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5F0417">
      <w:pPr>
        <w:jc w:val="center"/>
        <w:rPr>
          <w:b/>
          <w:sz w:val="32"/>
          <w:szCs w:val="32"/>
        </w:rPr>
      </w:pPr>
    </w:p>
    <w:p w14:paraId="034FFBD5">
      <w:pPr>
        <w:jc w:val="center"/>
        <w:rPr>
          <w:b/>
          <w:sz w:val="36"/>
          <w:szCs w:val="36"/>
        </w:rPr>
      </w:pPr>
    </w:p>
    <w:p w14:paraId="4EE23F76">
      <w:pPr>
        <w:jc w:val="center"/>
        <w:rPr>
          <w:b/>
          <w:sz w:val="36"/>
          <w:szCs w:val="36"/>
        </w:rPr>
      </w:pPr>
    </w:p>
    <w:p w14:paraId="117EDDB4">
      <w:pPr>
        <w:pStyle w:val="51"/>
        <w:spacing w:line="240" w:lineRule="auto"/>
        <w:ind w:firstLine="0"/>
        <w:jc w:val="center"/>
        <w:rPr>
          <w:rFonts w:ascii="方正小标宋简体" w:eastAsia="方正小标宋简体"/>
          <w:bCs/>
          <w:sz w:val="52"/>
          <w:szCs w:val="52"/>
        </w:rPr>
      </w:pPr>
      <w:r>
        <w:rPr>
          <w:rFonts w:hint="eastAsia" w:ascii="仿宋" w:hAnsi="仿宋" w:eastAsia="仿宋" w:cs="仿宋"/>
          <w:b/>
          <w:bCs w:val="0"/>
          <w:sz w:val="52"/>
          <w:szCs w:val="52"/>
        </w:rPr>
        <w:t>如皋市政府采购竞争性磋商文件</w:t>
      </w:r>
    </w:p>
    <w:p w14:paraId="6841065E">
      <w:pPr>
        <w:pStyle w:val="51"/>
        <w:spacing w:line="240" w:lineRule="auto"/>
        <w:ind w:firstLine="0"/>
        <w:jc w:val="center"/>
        <w:rPr>
          <w:rFonts w:ascii="方正小标宋简体" w:eastAsia="方正小标宋简体"/>
          <w:bCs/>
          <w:sz w:val="44"/>
          <w:szCs w:val="44"/>
        </w:rPr>
      </w:pPr>
    </w:p>
    <w:p w14:paraId="62657EDB">
      <w:pPr>
        <w:pStyle w:val="51"/>
        <w:spacing w:line="240" w:lineRule="auto"/>
        <w:rPr>
          <w:rFonts w:hint="eastAsia" w:eastAsia="宋体"/>
          <w:b/>
          <w:bCs/>
          <w:sz w:val="32"/>
          <w:lang w:eastAsia="zh-CN"/>
        </w:rPr>
      </w:pPr>
      <w:r>
        <w:rPr>
          <w:b/>
          <w:bCs/>
          <w:sz w:val="32"/>
        </w:rPr>
        <w:t>项目名称：</w:t>
      </w:r>
      <w:r>
        <w:rPr>
          <w:rFonts w:hint="eastAsia"/>
          <w:b/>
          <w:bCs/>
          <w:sz w:val="32"/>
          <w:lang w:eastAsia="zh-CN"/>
        </w:rPr>
        <w:t>如皋市白蒲镇2026年范围内测绘勘察服务项目</w:t>
      </w:r>
    </w:p>
    <w:p w14:paraId="52AC34EF">
      <w:pPr>
        <w:pStyle w:val="51"/>
        <w:spacing w:line="240" w:lineRule="auto"/>
        <w:rPr>
          <w:rFonts w:hint="default"/>
          <w:b/>
          <w:bCs/>
          <w:sz w:val="32"/>
          <w:lang w:val="en-US" w:eastAsia="zh-CN"/>
        </w:rPr>
      </w:pPr>
      <w:r>
        <w:rPr>
          <w:rFonts w:hint="eastAsia"/>
          <w:b/>
          <w:bCs/>
          <w:sz w:val="32"/>
        </w:rPr>
        <w:t>项目编号：</w:t>
      </w:r>
      <w:r>
        <w:rPr>
          <w:rFonts w:hint="eastAsia"/>
          <w:b/>
          <w:bCs/>
          <w:sz w:val="32"/>
          <w:lang w:eastAsia="zh-CN"/>
        </w:rPr>
        <w:t>JSZC-320682-JSDZ-C2025-0241</w:t>
      </w:r>
    </w:p>
    <w:p w14:paraId="62061680">
      <w:pPr>
        <w:pStyle w:val="51"/>
        <w:spacing w:line="240" w:lineRule="auto"/>
        <w:ind w:firstLine="0"/>
        <w:jc w:val="center"/>
        <w:rPr>
          <w:b/>
          <w:bCs/>
          <w:sz w:val="32"/>
        </w:rPr>
      </w:pPr>
    </w:p>
    <w:p w14:paraId="10E0E043">
      <w:pPr>
        <w:pStyle w:val="51"/>
        <w:spacing w:line="240" w:lineRule="auto"/>
        <w:ind w:firstLine="0"/>
        <w:jc w:val="center"/>
        <w:rPr>
          <w:b/>
          <w:bCs/>
          <w:sz w:val="32"/>
        </w:rPr>
      </w:pPr>
    </w:p>
    <w:p w14:paraId="51389F45">
      <w:pPr>
        <w:pStyle w:val="51"/>
        <w:spacing w:line="240" w:lineRule="auto"/>
        <w:ind w:firstLine="0"/>
        <w:jc w:val="center"/>
        <w:rPr>
          <w:b/>
          <w:bCs/>
          <w:sz w:val="32"/>
        </w:rPr>
      </w:pPr>
    </w:p>
    <w:p w14:paraId="323810B0">
      <w:pPr>
        <w:pStyle w:val="51"/>
        <w:spacing w:line="240" w:lineRule="auto"/>
        <w:ind w:firstLine="0"/>
        <w:jc w:val="center"/>
        <w:rPr>
          <w:b/>
          <w:bCs/>
          <w:sz w:val="32"/>
        </w:rPr>
      </w:pPr>
    </w:p>
    <w:p w14:paraId="6A99B7C1">
      <w:pPr>
        <w:pStyle w:val="51"/>
        <w:spacing w:line="240" w:lineRule="auto"/>
        <w:ind w:firstLine="0"/>
        <w:jc w:val="center"/>
        <w:rPr>
          <w:b/>
          <w:bCs/>
          <w:sz w:val="32"/>
        </w:rPr>
      </w:pPr>
    </w:p>
    <w:p w14:paraId="777F8C67">
      <w:pPr>
        <w:pStyle w:val="51"/>
        <w:spacing w:line="240" w:lineRule="auto"/>
        <w:ind w:firstLine="0"/>
        <w:jc w:val="center"/>
        <w:rPr>
          <w:b/>
          <w:bCs/>
          <w:sz w:val="32"/>
        </w:rPr>
      </w:pPr>
    </w:p>
    <w:p w14:paraId="3DC68AFE">
      <w:pPr>
        <w:pStyle w:val="51"/>
        <w:spacing w:line="240" w:lineRule="auto"/>
        <w:ind w:firstLine="0"/>
        <w:jc w:val="center"/>
        <w:rPr>
          <w:b/>
          <w:bCs/>
          <w:sz w:val="32"/>
        </w:rPr>
      </w:pPr>
    </w:p>
    <w:p w14:paraId="74DFE783">
      <w:pPr>
        <w:pStyle w:val="51"/>
        <w:spacing w:line="240" w:lineRule="auto"/>
        <w:ind w:firstLine="851" w:firstLineChars="265"/>
        <w:rPr>
          <w:rFonts w:hint="default" w:eastAsia="宋体"/>
          <w:b/>
          <w:bCs/>
          <w:sz w:val="32"/>
          <w:u w:val="single"/>
          <w:lang w:val="en-US" w:eastAsia="zh-CN"/>
        </w:rPr>
      </w:pPr>
      <w:r>
        <w:rPr>
          <w:rFonts w:hint="eastAsia"/>
          <w:b/>
          <w:bCs/>
          <w:sz w:val="32"/>
        </w:rPr>
        <w:t>采购人名称：</w:t>
      </w:r>
      <w:r>
        <w:rPr>
          <w:rFonts w:hint="eastAsia"/>
          <w:b/>
          <w:bCs/>
          <w:sz w:val="32"/>
          <w:lang w:val="en-US" w:eastAsia="zh-CN"/>
        </w:rPr>
        <w:t>如皋市白蒲镇人民政府</w:t>
      </w:r>
    </w:p>
    <w:p w14:paraId="5FF1D539">
      <w:pPr>
        <w:pStyle w:val="51"/>
        <w:spacing w:line="240" w:lineRule="auto"/>
        <w:ind w:firstLine="851" w:firstLineChars="265"/>
        <w:rPr>
          <w:rFonts w:hint="default" w:eastAsia="宋体"/>
          <w:b/>
          <w:bCs/>
          <w:sz w:val="32"/>
          <w:u w:val="single"/>
          <w:lang w:val="en-US" w:eastAsia="zh-CN"/>
        </w:rPr>
      </w:pPr>
      <w:r>
        <w:rPr>
          <w:rFonts w:hint="eastAsia"/>
          <w:b/>
          <w:bCs/>
          <w:sz w:val="32"/>
        </w:rPr>
        <w:t>采购代理机构名称：</w:t>
      </w:r>
      <w:r>
        <w:rPr>
          <w:rFonts w:hint="eastAsia"/>
          <w:b/>
          <w:bCs/>
          <w:sz w:val="32"/>
          <w:lang w:val="en-US" w:eastAsia="zh-CN"/>
        </w:rPr>
        <w:t>大洲设计咨询集团有限公司如皋分公司</w:t>
      </w:r>
    </w:p>
    <w:p w14:paraId="51B35BC7"/>
    <w:p w14:paraId="256303DD">
      <w:pPr>
        <w:pStyle w:val="51"/>
        <w:spacing w:line="240" w:lineRule="auto"/>
        <w:ind w:firstLine="0"/>
        <w:jc w:val="center"/>
        <w:rPr>
          <w:b/>
          <w:bCs/>
          <w:sz w:val="32"/>
        </w:rPr>
      </w:pPr>
      <w:r>
        <w:rPr>
          <w:rFonts w:hint="eastAsia"/>
          <w:b/>
          <w:bCs/>
          <w:sz w:val="32"/>
          <w:lang w:val="en-US" w:eastAsia="zh-CN"/>
        </w:rPr>
        <w:t>2025</w:t>
      </w:r>
      <w:r>
        <w:rPr>
          <w:rFonts w:hint="eastAsia"/>
          <w:b/>
          <w:bCs/>
          <w:sz w:val="32"/>
        </w:rPr>
        <w:t>年</w:t>
      </w:r>
      <w:r>
        <w:rPr>
          <w:rFonts w:hint="eastAsia"/>
          <w:b/>
          <w:bCs/>
          <w:sz w:val="32"/>
          <w:lang w:val="en-US" w:eastAsia="zh-CN"/>
        </w:rPr>
        <w:t>12</w:t>
      </w:r>
      <w:r>
        <w:rPr>
          <w:rFonts w:hint="eastAsia"/>
          <w:b/>
          <w:bCs/>
          <w:sz w:val="32"/>
        </w:rPr>
        <w:t>月</w:t>
      </w:r>
      <w:r>
        <w:rPr>
          <w:rFonts w:hint="eastAsia"/>
          <w:b/>
          <w:bCs/>
          <w:sz w:val="32"/>
          <w:lang w:val="en-US" w:eastAsia="zh-CN"/>
        </w:rPr>
        <w:t>23日</w:t>
      </w:r>
      <w:r>
        <w:rPr>
          <w:b/>
          <w:bCs/>
          <w:sz w:val="32"/>
        </w:rPr>
        <w:br w:type="page"/>
      </w:r>
    </w:p>
    <w:sdt>
      <w:sdtPr>
        <w:rPr>
          <w:rFonts w:ascii="宋体" w:hAnsi="宋体" w:eastAsia="宋体" w:cs="Times New Roman"/>
          <w:kern w:val="2"/>
          <w:sz w:val="44"/>
          <w:szCs w:val="44"/>
          <w:lang w:val="en-US" w:eastAsia="zh-CN" w:bidi="ar-SA"/>
        </w:rPr>
        <w:id w:val="147462748"/>
        <w15:color w:val="DBDBDB"/>
        <w:docPartObj>
          <w:docPartGallery w:val="Table of Contents"/>
          <w:docPartUnique/>
        </w:docPartObj>
      </w:sdtPr>
      <w:sdtEndPr>
        <w:rPr>
          <w:rFonts w:ascii="宋体" w:hAnsi="宋体" w:eastAsia="宋体" w:cs="Times New Roman"/>
          <w:kern w:val="2"/>
          <w:sz w:val="28"/>
          <w:szCs w:val="28"/>
          <w:lang w:val="en-US" w:eastAsia="zh-CN" w:bidi="ar-SA"/>
        </w:rPr>
      </w:sdtEndPr>
      <w:sdtContent>
        <w:p w14:paraId="1DAA49BD">
          <w:pPr>
            <w:spacing w:before="0" w:beforeLines="0" w:after="0" w:afterLines="0" w:line="240" w:lineRule="auto"/>
            <w:ind w:left="0" w:leftChars="0" w:right="0" w:rightChars="0" w:firstLine="0" w:firstLineChars="0"/>
            <w:jc w:val="center"/>
            <w:rPr>
              <w:b/>
              <w:bCs/>
              <w:sz w:val="44"/>
              <w:szCs w:val="44"/>
            </w:rPr>
          </w:pPr>
          <w:r>
            <w:rPr>
              <w:rFonts w:ascii="宋体" w:hAnsi="宋体" w:eastAsia="宋体"/>
              <w:b/>
              <w:bCs/>
              <w:sz w:val="44"/>
              <w:szCs w:val="44"/>
            </w:rPr>
            <w:t>目</w:t>
          </w:r>
          <w:r>
            <w:rPr>
              <w:rFonts w:hint="eastAsia" w:ascii="宋体" w:hAnsi="宋体" w:eastAsia="宋体"/>
              <w:b/>
              <w:bCs/>
              <w:sz w:val="44"/>
              <w:szCs w:val="44"/>
              <w:lang w:val="en-US" w:eastAsia="zh-CN"/>
            </w:rPr>
            <w:t xml:space="preserve">  </w:t>
          </w:r>
          <w:r>
            <w:rPr>
              <w:rFonts w:ascii="宋体" w:hAnsi="宋体" w:eastAsia="宋体"/>
              <w:b/>
              <w:bCs/>
              <w:sz w:val="44"/>
              <w:szCs w:val="44"/>
            </w:rPr>
            <w:t>录</w:t>
          </w:r>
        </w:p>
        <w:p w14:paraId="5CC38E37">
          <w:pPr>
            <w:pStyle w:val="20"/>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TOC \o "1-2" \h \u </w:instrText>
          </w:r>
          <w:r>
            <w:rPr>
              <w:rFonts w:hint="eastAsia" w:ascii="仿宋" w:hAnsi="仿宋" w:eastAsia="仿宋" w:cs="仿宋"/>
              <w:sz w:val="28"/>
              <w:szCs w:val="28"/>
            </w:rPr>
            <w:fldChar w:fldCharType="separate"/>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_Toc913 </w:instrText>
          </w:r>
          <w:r>
            <w:rPr>
              <w:rFonts w:hint="eastAsia" w:ascii="仿宋" w:hAnsi="仿宋" w:eastAsia="仿宋" w:cs="仿宋"/>
              <w:sz w:val="28"/>
              <w:szCs w:val="28"/>
            </w:rPr>
            <w:fldChar w:fldCharType="separate"/>
          </w:r>
          <w:r>
            <w:rPr>
              <w:rFonts w:hint="eastAsia" w:ascii="仿宋" w:hAnsi="仿宋" w:eastAsia="仿宋" w:cs="仿宋"/>
              <w:sz w:val="28"/>
              <w:szCs w:val="28"/>
            </w:rPr>
            <w:t>第</w:t>
          </w:r>
          <w:r>
            <w:rPr>
              <w:rFonts w:hint="eastAsia" w:ascii="仿宋" w:hAnsi="仿宋" w:eastAsia="仿宋" w:cs="仿宋"/>
              <w:sz w:val="28"/>
              <w:szCs w:val="28"/>
              <w:lang w:val="en-US" w:eastAsia="zh-CN"/>
            </w:rPr>
            <w:t>一</w:t>
          </w:r>
          <w:r>
            <w:rPr>
              <w:rFonts w:hint="eastAsia" w:ascii="仿宋" w:hAnsi="仿宋" w:eastAsia="仿宋" w:cs="仿宋"/>
              <w:sz w:val="28"/>
              <w:szCs w:val="28"/>
            </w:rPr>
            <w:t>章 竞争性磋商公告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_Toc913 \h </w:instrText>
          </w:r>
          <w:r>
            <w:rPr>
              <w:rFonts w:hint="eastAsia" w:ascii="仿宋" w:hAnsi="仿宋" w:eastAsia="仿宋" w:cs="仿宋"/>
              <w:sz w:val="28"/>
              <w:szCs w:val="28"/>
            </w:rPr>
            <w:fldChar w:fldCharType="separate"/>
          </w:r>
          <w:r>
            <w:rPr>
              <w:rFonts w:hint="eastAsia" w:ascii="仿宋" w:hAnsi="仿宋" w:eastAsia="仿宋" w:cs="仿宋"/>
              <w:sz w:val="28"/>
              <w:szCs w:val="28"/>
            </w:rPr>
            <w:t>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4EF861B2">
          <w:pPr>
            <w:pStyle w:val="12"/>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_Toc24706 </w:instrText>
          </w:r>
          <w:r>
            <w:rPr>
              <w:rFonts w:hint="eastAsia" w:ascii="仿宋" w:hAnsi="仿宋" w:eastAsia="仿宋" w:cs="仿宋"/>
              <w:sz w:val="28"/>
              <w:szCs w:val="28"/>
            </w:rPr>
            <w:fldChar w:fldCharType="separate"/>
          </w:r>
          <w:r>
            <w:rPr>
              <w:rFonts w:hint="eastAsia" w:ascii="仿宋" w:hAnsi="仿宋" w:eastAsia="仿宋" w:cs="仿宋"/>
              <w:sz w:val="28"/>
              <w:szCs w:val="28"/>
            </w:rPr>
            <w:t>一、项目基本情况</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_Toc24706 \h </w:instrText>
          </w:r>
          <w:r>
            <w:rPr>
              <w:rFonts w:hint="eastAsia" w:ascii="仿宋" w:hAnsi="仿宋" w:eastAsia="仿宋" w:cs="仿宋"/>
              <w:sz w:val="28"/>
              <w:szCs w:val="28"/>
            </w:rPr>
            <w:fldChar w:fldCharType="separate"/>
          </w:r>
          <w:r>
            <w:rPr>
              <w:rFonts w:hint="eastAsia" w:ascii="仿宋" w:hAnsi="仿宋" w:eastAsia="仿宋" w:cs="仿宋"/>
              <w:sz w:val="28"/>
              <w:szCs w:val="28"/>
            </w:rPr>
            <w:t>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0089C2E1">
          <w:pPr>
            <w:pStyle w:val="12"/>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_Toc10967 </w:instrText>
          </w:r>
          <w:r>
            <w:rPr>
              <w:rFonts w:hint="eastAsia" w:ascii="仿宋" w:hAnsi="仿宋" w:eastAsia="仿宋" w:cs="仿宋"/>
              <w:sz w:val="28"/>
              <w:szCs w:val="28"/>
            </w:rPr>
            <w:fldChar w:fldCharType="separate"/>
          </w:r>
          <w:r>
            <w:rPr>
              <w:rFonts w:hint="eastAsia" w:ascii="仿宋" w:hAnsi="仿宋" w:eastAsia="仿宋" w:cs="仿宋"/>
              <w:sz w:val="28"/>
              <w:szCs w:val="28"/>
            </w:rPr>
            <w:t>二、响应人的资格要求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_Toc10967 \h </w:instrText>
          </w:r>
          <w:r>
            <w:rPr>
              <w:rFonts w:hint="eastAsia" w:ascii="仿宋" w:hAnsi="仿宋" w:eastAsia="仿宋" w:cs="仿宋"/>
              <w:sz w:val="28"/>
              <w:szCs w:val="28"/>
            </w:rPr>
            <w:fldChar w:fldCharType="separate"/>
          </w:r>
          <w:r>
            <w:rPr>
              <w:rFonts w:hint="eastAsia" w:ascii="仿宋" w:hAnsi="仿宋" w:eastAsia="仿宋" w:cs="仿宋"/>
              <w:sz w:val="28"/>
              <w:szCs w:val="28"/>
            </w:rPr>
            <w:t>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D70605A">
          <w:pPr>
            <w:pStyle w:val="12"/>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_Toc5836 </w:instrText>
          </w:r>
          <w:r>
            <w:rPr>
              <w:rFonts w:hint="eastAsia" w:ascii="仿宋" w:hAnsi="仿宋" w:eastAsia="仿宋" w:cs="仿宋"/>
              <w:sz w:val="28"/>
              <w:szCs w:val="28"/>
            </w:rPr>
            <w:fldChar w:fldCharType="separate"/>
          </w:r>
          <w:r>
            <w:rPr>
              <w:rFonts w:hint="eastAsia" w:ascii="仿宋" w:hAnsi="仿宋" w:eastAsia="仿宋" w:cs="仿宋"/>
              <w:sz w:val="28"/>
              <w:szCs w:val="28"/>
            </w:rPr>
            <w:t>三、获取竞争性磋商文件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_Toc5836 \h </w:instrText>
          </w:r>
          <w:r>
            <w:rPr>
              <w:rFonts w:hint="eastAsia" w:ascii="仿宋" w:hAnsi="仿宋" w:eastAsia="仿宋" w:cs="仿宋"/>
              <w:sz w:val="28"/>
              <w:szCs w:val="28"/>
            </w:rPr>
            <w:fldChar w:fldCharType="separate"/>
          </w:r>
          <w:r>
            <w:rPr>
              <w:rFonts w:hint="eastAsia" w:ascii="仿宋" w:hAnsi="仿宋" w:eastAsia="仿宋" w:cs="仿宋"/>
              <w:sz w:val="28"/>
              <w:szCs w:val="28"/>
            </w:rPr>
            <w:t>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061F14C9">
          <w:pPr>
            <w:pStyle w:val="12"/>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_Toc26301 </w:instrText>
          </w:r>
          <w:r>
            <w:rPr>
              <w:rFonts w:hint="eastAsia" w:ascii="仿宋" w:hAnsi="仿宋" w:eastAsia="仿宋" w:cs="仿宋"/>
              <w:sz w:val="28"/>
              <w:szCs w:val="28"/>
            </w:rPr>
            <w:fldChar w:fldCharType="separate"/>
          </w:r>
          <w:r>
            <w:rPr>
              <w:rFonts w:hint="eastAsia" w:ascii="仿宋" w:hAnsi="仿宋" w:eastAsia="仿宋" w:cs="仿宋"/>
              <w:sz w:val="28"/>
              <w:szCs w:val="28"/>
            </w:rPr>
            <w:t>四、竞争性磋商响应文件提交和开启</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_Toc26301 \h </w:instrText>
          </w:r>
          <w:r>
            <w:rPr>
              <w:rFonts w:hint="eastAsia" w:ascii="仿宋" w:hAnsi="仿宋" w:eastAsia="仿宋" w:cs="仿宋"/>
              <w:sz w:val="28"/>
              <w:szCs w:val="28"/>
            </w:rPr>
            <w:fldChar w:fldCharType="separate"/>
          </w:r>
          <w:r>
            <w:rPr>
              <w:rFonts w:hint="eastAsia" w:ascii="仿宋" w:hAnsi="仿宋" w:eastAsia="仿宋" w:cs="仿宋"/>
              <w:sz w:val="28"/>
              <w:szCs w:val="28"/>
            </w:rPr>
            <w:t>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0959145">
          <w:pPr>
            <w:pStyle w:val="12"/>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_Toc7531 </w:instrText>
          </w:r>
          <w:r>
            <w:rPr>
              <w:rFonts w:hint="eastAsia" w:ascii="仿宋" w:hAnsi="仿宋" w:eastAsia="仿宋" w:cs="仿宋"/>
              <w:sz w:val="28"/>
              <w:szCs w:val="28"/>
            </w:rPr>
            <w:fldChar w:fldCharType="separate"/>
          </w:r>
          <w:r>
            <w:rPr>
              <w:rFonts w:hint="eastAsia" w:ascii="仿宋" w:hAnsi="仿宋" w:eastAsia="仿宋" w:cs="仿宋"/>
              <w:sz w:val="28"/>
              <w:szCs w:val="28"/>
            </w:rPr>
            <w:t>五、公告期限</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_Toc7531 \h </w:instrText>
          </w:r>
          <w:r>
            <w:rPr>
              <w:rFonts w:hint="eastAsia" w:ascii="仿宋" w:hAnsi="仿宋" w:eastAsia="仿宋" w:cs="仿宋"/>
              <w:sz w:val="28"/>
              <w:szCs w:val="28"/>
            </w:rPr>
            <w:fldChar w:fldCharType="separate"/>
          </w:r>
          <w:r>
            <w:rPr>
              <w:rFonts w:hint="eastAsia" w:ascii="仿宋" w:hAnsi="仿宋" w:eastAsia="仿宋" w:cs="仿宋"/>
              <w:sz w:val="28"/>
              <w:szCs w:val="28"/>
            </w:rPr>
            <w:t>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4135A7D6">
          <w:pPr>
            <w:pStyle w:val="12"/>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_Toc8208 </w:instrText>
          </w:r>
          <w:r>
            <w:rPr>
              <w:rFonts w:hint="eastAsia" w:ascii="仿宋" w:hAnsi="仿宋" w:eastAsia="仿宋" w:cs="仿宋"/>
              <w:sz w:val="28"/>
              <w:szCs w:val="28"/>
            </w:rPr>
            <w:fldChar w:fldCharType="separate"/>
          </w:r>
          <w:r>
            <w:rPr>
              <w:rFonts w:hint="eastAsia" w:ascii="仿宋" w:hAnsi="仿宋" w:eastAsia="仿宋" w:cs="仿宋"/>
              <w:sz w:val="28"/>
              <w:szCs w:val="28"/>
            </w:rPr>
            <w:t>六、其他补充事宜</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_Toc8208 \h </w:instrText>
          </w:r>
          <w:r>
            <w:rPr>
              <w:rFonts w:hint="eastAsia" w:ascii="仿宋" w:hAnsi="仿宋" w:eastAsia="仿宋" w:cs="仿宋"/>
              <w:sz w:val="28"/>
              <w:szCs w:val="28"/>
            </w:rPr>
            <w:fldChar w:fldCharType="separate"/>
          </w:r>
          <w:r>
            <w:rPr>
              <w:rFonts w:hint="eastAsia" w:ascii="仿宋" w:hAnsi="仿宋" w:eastAsia="仿宋" w:cs="仿宋"/>
              <w:sz w:val="28"/>
              <w:szCs w:val="28"/>
            </w:rPr>
            <w:t>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17CE1325">
          <w:pPr>
            <w:pStyle w:val="12"/>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_Toc5510 </w:instrText>
          </w:r>
          <w:r>
            <w:rPr>
              <w:rFonts w:hint="eastAsia" w:ascii="仿宋" w:hAnsi="仿宋" w:eastAsia="仿宋" w:cs="仿宋"/>
              <w:sz w:val="28"/>
              <w:szCs w:val="28"/>
            </w:rPr>
            <w:fldChar w:fldCharType="separate"/>
          </w:r>
          <w:r>
            <w:rPr>
              <w:rFonts w:hint="eastAsia" w:ascii="仿宋" w:hAnsi="仿宋" w:eastAsia="仿宋" w:cs="仿宋"/>
              <w:sz w:val="28"/>
              <w:szCs w:val="28"/>
            </w:rPr>
            <w:t>七、凡对本次采购提出询问，请按以下方式联系</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_Toc5510 \h </w:instrText>
          </w:r>
          <w:r>
            <w:rPr>
              <w:rFonts w:hint="eastAsia" w:ascii="仿宋" w:hAnsi="仿宋" w:eastAsia="仿宋" w:cs="仿宋"/>
              <w:sz w:val="28"/>
              <w:szCs w:val="28"/>
            </w:rPr>
            <w:fldChar w:fldCharType="separate"/>
          </w:r>
          <w:r>
            <w:rPr>
              <w:rFonts w:hint="eastAsia" w:ascii="仿宋" w:hAnsi="仿宋" w:eastAsia="仿宋" w:cs="仿宋"/>
              <w:sz w:val="28"/>
              <w:szCs w:val="28"/>
            </w:rPr>
            <w:t>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0DC9B043">
          <w:pPr>
            <w:pStyle w:val="20"/>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_Toc10400 </w:instrText>
          </w:r>
          <w:r>
            <w:rPr>
              <w:rFonts w:hint="eastAsia" w:ascii="仿宋" w:hAnsi="仿宋" w:eastAsia="仿宋" w:cs="仿宋"/>
              <w:sz w:val="28"/>
              <w:szCs w:val="28"/>
            </w:rPr>
            <w:fldChar w:fldCharType="separate"/>
          </w:r>
          <w:r>
            <w:rPr>
              <w:rFonts w:hint="eastAsia" w:ascii="仿宋" w:hAnsi="仿宋" w:eastAsia="仿宋" w:cs="仿宋"/>
              <w:sz w:val="28"/>
              <w:szCs w:val="28"/>
            </w:rPr>
            <w:t>第</w:t>
          </w:r>
          <w:r>
            <w:rPr>
              <w:rFonts w:hint="eastAsia" w:ascii="仿宋" w:hAnsi="仿宋" w:eastAsia="仿宋" w:cs="仿宋"/>
              <w:sz w:val="28"/>
              <w:szCs w:val="28"/>
              <w:lang w:val="en-US" w:eastAsia="zh-CN"/>
            </w:rPr>
            <w:t>二</w:t>
          </w:r>
          <w:r>
            <w:rPr>
              <w:rFonts w:hint="eastAsia" w:ascii="仿宋" w:hAnsi="仿宋" w:eastAsia="仿宋" w:cs="仿宋"/>
              <w:sz w:val="28"/>
              <w:szCs w:val="28"/>
            </w:rPr>
            <w:t>章 磋商须知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_Toc10400 \h </w:instrText>
          </w:r>
          <w:r>
            <w:rPr>
              <w:rFonts w:hint="eastAsia" w:ascii="仿宋" w:hAnsi="仿宋" w:eastAsia="仿宋" w:cs="仿宋"/>
              <w:sz w:val="28"/>
              <w:szCs w:val="28"/>
            </w:rPr>
            <w:fldChar w:fldCharType="separate"/>
          </w:r>
          <w:r>
            <w:rPr>
              <w:rFonts w:hint="eastAsia" w:ascii="仿宋" w:hAnsi="仿宋" w:eastAsia="仿宋" w:cs="仿宋"/>
              <w:sz w:val="28"/>
              <w:szCs w:val="28"/>
            </w:rPr>
            <w:t>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1DA827E3">
          <w:pPr>
            <w:pStyle w:val="12"/>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_Toc4561 </w:instrText>
          </w:r>
          <w:r>
            <w:rPr>
              <w:rFonts w:hint="eastAsia" w:ascii="仿宋" w:hAnsi="仿宋" w:eastAsia="仿宋" w:cs="仿宋"/>
              <w:sz w:val="28"/>
              <w:szCs w:val="28"/>
            </w:rPr>
            <w:fldChar w:fldCharType="separate"/>
          </w:r>
          <w:r>
            <w:rPr>
              <w:rFonts w:hint="eastAsia" w:ascii="仿宋" w:hAnsi="仿宋" w:eastAsia="仿宋" w:cs="仿宋"/>
              <w:sz w:val="28"/>
              <w:szCs w:val="28"/>
            </w:rPr>
            <w:t>1. 参加磋商费用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_Toc4561 \h </w:instrText>
          </w:r>
          <w:r>
            <w:rPr>
              <w:rFonts w:hint="eastAsia" w:ascii="仿宋" w:hAnsi="仿宋" w:eastAsia="仿宋" w:cs="仿宋"/>
              <w:sz w:val="28"/>
              <w:szCs w:val="28"/>
            </w:rPr>
            <w:fldChar w:fldCharType="separate"/>
          </w:r>
          <w:r>
            <w:rPr>
              <w:rFonts w:hint="eastAsia" w:ascii="仿宋" w:hAnsi="仿宋" w:eastAsia="仿宋" w:cs="仿宋"/>
              <w:sz w:val="28"/>
              <w:szCs w:val="28"/>
            </w:rPr>
            <w:t>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3A6FF51D">
          <w:pPr>
            <w:pStyle w:val="12"/>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_Toc14318 </w:instrText>
          </w:r>
          <w:r>
            <w:rPr>
              <w:rFonts w:hint="eastAsia" w:ascii="仿宋" w:hAnsi="仿宋" w:eastAsia="仿宋" w:cs="仿宋"/>
              <w:sz w:val="28"/>
              <w:szCs w:val="28"/>
            </w:rPr>
            <w:fldChar w:fldCharType="separate"/>
          </w:r>
          <w:r>
            <w:rPr>
              <w:rFonts w:hint="eastAsia" w:ascii="仿宋" w:hAnsi="仿宋" w:eastAsia="仿宋" w:cs="仿宋"/>
              <w:sz w:val="28"/>
              <w:szCs w:val="28"/>
            </w:rPr>
            <w:t>2. 磋商文件的约束力</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_Toc14318 \h </w:instrText>
          </w:r>
          <w:r>
            <w:rPr>
              <w:rFonts w:hint="eastAsia" w:ascii="仿宋" w:hAnsi="仿宋" w:eastAsia="仿宋" w:cs="仿宋"/>
              <w:sz w:val="28"/>
              <w:szCs w:val="28"/>
            </w:rPr>
            <w:fldChar w:fldCharType="separate"/>
          </w:r>
          <w:r>
            <w:rPr>
              <w:rFonts w:hint="eastAsia" w:ascii="仿宋" w:hAnsi="仿宋" w:eastAsia="仿宋" w:cs="仿宋"/>
              <w:sz w:val="28"/>
              <w:szCs w:val="28"/>
            </w:rPr>
            <w:t>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1A4BE8A">
          <w:pPr>
            <w:pStyle w:val="12"/>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_Toc1276 </w:instrText>
          </w:r>
          <w:r>
            <w:rPr>
              <w:rFonts w:hint="eastAsia" w:ascii="仿宋" w:hAnsi="仿宋" w:eastAsia="仿宋" w:cs="仿宋"/>
              <w:sz w:val="28"/>
              <w:szCs w:val="28"/>
            </w:rPr>
            <w:fldChar w:fldCharType="separate"/>
          </w:r>
          <w:r>
            <w:rPr>
              <w:rFonts w:hint="eastAsia" w:ascii="仿宋" w:hAnsi="仿宋" w:eastAsia="仿宋" w:cs="仿宋"/>
              <w:sz w:val="28"/>
              <w:szCs w:val="28"/>
            </w:rPr>
            <w:t>3.</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响应文件编制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_Toc1276 \h </w:instrText>
          </w:r>
          <w:r>
            <w:rPr>
              <w:rFonts w:hint="eastAsia" w:ascii="仿宋" w:hAnsi="仿宋" w:eastAsia="仿宋" w:cs="仿宋"/>
              <w:sz w:val="28"/>
              <w:szCs w:val="28"/>
            </w:rPr>
            <w:fldChar w:fldCharType="separate"/>
          </w:r>
          <w:r>
            <w:rPr>
              <w:rFonts w:hint="eastAsia" w:ascii="仿宋" w:hAnsi="仿宋" w:eastAsia="仿宋" w:cs="仿宋"/>
              <w:sz w:val="28"/>
              <w:szCs w:val="28"/>
            </w:rPr>
            <w:t>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33A2034">
          <w:pPr>
            <w:pStyle w:val="12"/>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_Toc29266 </w:instrText>
          </w:r>
          <w:r>
            <w:rPr>
              <w:rFonts w:hint="eastAsia" w:ascii="仿宋" w:hAnsi="仿宋" w:eastAsia="仿宋" w:cs="仿宋"/>
              <w:sz w:val="28"/>
              <w:szCs w:val="28"/>
            </w:rPr>
            <w:fldChar w:fldCharType="separate"/>
          </w:r>
          <w:r>
            <w:rPr>
              <w:rFonts w:hint="eastAsia" w:ascii="仿宋" w:hAnsi="仿宋" w:eastAsia="仿宋" w:cs="仿宋"/>
              <w:sz w:val="28"/>
              <w:szCs w:val="28"/>
            </w:rPr>
            <w:t>4.</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响应文件提交、撤回和修改</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_Toc29266 \h </w:instrText>
          </w:r>
          <w:r>
            <w:rPr>
              <w:rFonts w:hint="eastAsia" w:ascii="仿宋" w:hAnsi="仿宋" w:eastAsia="仿宋" w:cs="仿宋"/>
              <w:sz w:val="28"/>
              <w:szCs w:val="28"/>
            </w:rPr>
            <w:fldChar w:fldCharType="separate"/>
          </w:r>
          <w:r>
            <w:rPr>
              <w:rFonts w:hint="eastAsia" w:ascii="仿宋" w:hAnsi="仿宋" w:eastAsia="仿宋" w:cs="仿宋"/>
              <w:sz w:val="28"/>
              <w:szCs w:val="28"/>
            </w:rPr>
            <w:t>9</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16D4BE5">
          <w:pPr>
            <w:pStyle w:val="12"/>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_Toc13500 </w:instrText>
          </w:r>
          <w:r>
            <w:rPr>
              <w:rFonts w:hint="eastAsia" w:ascii="仿宋" w:hAnsi="仿宋" w:eastAsia="仿宋" w:cs="仿宋"/>
              <w:sz w:val="28"/>
              <w:szCs w:val="28"/>
            </w:rPr>
            <w:fldChar w:fldCharType="separate"/>
          </w:r>
          <w:r>
            <w:rPr>
              <w:rFonts w:hint="eastAsia" w:ascii="仿宋" w:hAnsi="仿宋" w:eastAsia="仿宋" w:cs="仿宋"/>
              <w:sz w:val="28"/>
              <w:szCs w:val="28"/>
            </w:rPr>
            <w:t>5. 磋商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_Toc13500 \h </w:instrText>
          </w:r>
          <w:r>
            <w:rPr>
              <w:rFonts w:hint="eastAsia" w:ascii="仿宋" w:hAnsi="仿宋" w:eastAsia="仿宋" w:cs="仿宋"/>
              <w:sz w:val="28"/>
              <w:szCs w:val="28"/>
            </w:rPr>
            <w:fldChar w:fldCharType="separate"/>
          </w:r>
          <w:r>
            <w:rPr>
              <w:rFonts w:hint="eastAsia" w:ascii="仿宋" w:hAnsi="仿宋" w:eastAsia="仿宋" w:cs="仿宋"/>
              <w:sz w:val="28"/>
              <w:szCs w:val="28"/>
            </w:rPr>
            <w:t>10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9AAB4C5">
          <w:pPr>
            <w:pStyle w:val="12"/>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_Toc30314 </w:instrText>
          </w:r>
          <w:r>
            <w:rPr>
              <w:rFonts w:hint="eastAsia" w:ascii="仿宋" w:hAnsi="仿宋" w:eastAsia="仿宋" w:cs="仿宋"/>
              <w:sz w:val="28"/>
              <w:szCs w:val="28"/>
            </w:rPr>
            <w:fldChar w:fldCharType="separate"/>
          </w:r>
          <w:r>
            <w:rPr>
              <w:rFonts w:hint="eastAsia" w:ascii="仿宋" w:hAnsi="仿宋" w:eastAsia="仿宋" w:cs="仿宋"/>
              <w:sz w:val="28"/>
              <w:szCs w:val="28"/>
            </w:rPr>
            <w:t>6.</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成交和合同</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_Toc30314 \h </w:instrText>
          </w:r>
          <w:r>
            <w:rPr>
              <w:rFonts w:hint="eastAsia" w:ascii="仿宋" w:hAnsi="仿宋" w:eastAsia="仿宋" w:cs="仿宋"/>
              <w:sz w:val="28"/>
              <w:szCs w:val="28"/>
            </w:rPr>
            <w:fldChar w:fldCharType="separate"/>
          </w:r>
          <w:r>
            <w:rPr>
              <w:rFonts w:hint="eastAsia" w:ascii="仿宋" w:hAnsi="仿宋" w:eastAsia="仿宋" w:cs="仿宋"/>
              <w:sz w:val="28"/>
              <w:szCs w:val="28"/>
            </w:rPr>
            <w:t>12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2E118027">
          <w:pPr>
            <w:pStyle w:val="12"/>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_Toc24078 </w:instrText>
          </w:r>
          <w:r>
            <w:rPr>
              <w:rFonts w:hint="eastAsia" w:ascii="仿宋" w:hAnsi="仿宋" w:eastAsia="仿宋" w:cs="仿宋"/>
              <w:sz w:val="28"/>
              <w:szCs w:val="28"/>
            </w:rPr>
            <w:fldChar w:fldCharType="separate"/>
          </w:r>
          <w:r>
            <w:rPr>
              <w:rFonts w:hint="eastAsia" w:ascii="仿宋" w:hAnsi="仿宋" w:eastAsia="仿宋" w:cs="仿宋"/>
              <w:sz w:val="28"/>
              <w:szCs w:val="28"/>
            </w:rPr>
            <w:t>7.</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政府采购政策功能落实</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_Toc24078 \h </w:instrText>
          </w:r>
          <w:r>
            <w:rPr>
              <w:rFonts w:hint="eastAsia" w:ascii="仿宋" w:hAnsi="仿宋" w:eastAsia="仿宋" w:cs="仿宋"/>
              <w:sz w:val="28"/>
              <w:szCs w:val="28"/>
            </w:rPr>
            <w:fldChar w:fldCharType="separate"/>
          </w:r>
          <w:r>
            <w:rPr>
              <w:rFonts w:hint="eastAsia" w:ascii="仿宋" w:hAnsi="仿宋" w:eastAsia="仿宋" w:cs="仿宋"/>
              <w:sz w:val="28"/>
              <w:szCs w:val="28"/>
            </w:rPr>
            <w:t>13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3F76E017">
          <w:pPr>
            <w:pStyle w:val="12"/>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_Toc2758 </w:instrText>
          </w:r>
          <w:r>
            <w:rPr>
              <w:rFonts w:hint="eastAsia" w:ascii="仿宋" w:hAnsi="仿宋" w:eastAsia="仿宋" w:cs="仿宋"/>
              <w:sz w:val="28"/>
              <w:szCs w:val="28"/>
            </w:rPr>
            <w:fldChar w:fldCharType="separate"/>
          </w:r>
          <w:r>
            <w:rPr>
              <w:rFonts w:hint="eastAsia" w:ascii="仿宋" w:hAnsi="仿宋" w:eastAsia="仿宋" w:cs="仿宋"/>
              <w:sz w:val="28"/>
              <w:szCs w:val="28"/>
            </w:rPr>
            <w:t>8.</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无效响应和磋商活动终止</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_Toc2758 \h </w:instrText>
          </w:r>
          <w:r>
            <w:rPr>
              <w:rFonts w:hint="eastAsia" w:ascii="仿宋" w:hAnsi="仿宋" w:eastAsia="仿宋" w:cs="仿宋"/>
              <w:sz w:val="28"/>
              <w:szCs w:val="28"/>
            </w:rPr>
            <w:fldChar w:fldCharType="separate"/>
          </w:r>
          <w:r>
            <w:rPr>
              <w:rFonts w:hint="eastAsia" w:ascii="仿宋" w:hAnsi="仿宋" w:eastAsia="仿宋" w:cs="仿宋"/>
              <w:sz w:val="28"/>
              <w:szCs w:val="28"/>
            </w:rPr>
            <w:t>18</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21EAD065">
          <w:pPr>
            <w:pStyle w:val="12"/>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_Toc23716 </w:instrText>
          </w:r>
          <w:r>
            <w:rPr>
              <w:rFonts w:hint="eastAsia" w:ascii="仿宋" w:hAnsi="仿宋" w:eastAsia="仿宋" w:cs="仿宋"/>
              <w:sz w:val="28"/>
              <w:szCs w:val="28"/>
            </w:rPr>
            <w:fldChar w:fldCharType="separate"/>
          </w:r>
          <w:r>
            <w:rPr>
              <w:rFonts w:hint="eastAsia" w:ascii="仿宋" w:hAnsi="仿宋" w:eastAsia="仿宋" w:cs="仿宋"/>
              <w:sz w:val="28"/>
              <w:szCs w:val="28"/>
            </w:rPr>
            <w:t>9. 询问、质疑和投诉</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_Toc23716 \h </w:instrText>
          </w:r>
          <w:r>
            <w:rPr>
              <w:rFonts w:hint="eastAsia" w:ascii="仿宋" w:hAnsi="仿宋" w:eastAsia="仿宋" w:cs="仿宋"/>
              <w:sz w:val="28"/>
              <w:szCs w:val="28"/>
            </w:rPr>
            <w:fldChar w:fldCharType="separate"/>
          </w:r>
          <w:r>
            <w:rPr>
              <w:rFonts w:hint="eastAsia" w:ascii="仿宋" w:hAnsi="仿宋" w:eastAsia="仿宋" w:cs="仿宋"/>
              <w:sz w:val="28"/>
              <w:szCs w:val="28"/>
            </w:rPr>
            <w:t>19</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2B1A8626">
          <w:pPr>
            <w:pStyle w:val="12"/>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_Toc5677 </w:instrText>
          </w:r>
          <w:r>
            <w:rPr>
              <w:rFonts w:hint="eastAsia" w:ascii="仿宋" w:hAnsi="仿宋" w:eastAsia="仿宋" w:cs="仿宋"/>
              <w:sz w:val="28"/>
              <w:szCs w:val="28"/>
            </w:rPr>
            <w:fldChar w:fldCharType="separate"/>
          </w:r>
          <w:r>
            <w:rPr>
              <w:rFonts w:hint="eastAsia" w:ascii="仿宋" w:hAnsi="仿宋" w:eastAsia="仿宋" w:cs="仿宋"/>
              <w:sz w:val="28"/>
              <w:szCs w:val="28"/>
            </w:rPr>
            <w:t>10. 政府采购合同信用融资扶持政策</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_Toc5677 \h </w:instrText>
          </w:r>
          <w:r>
            <w:rPr>
              <w:rFonts w:hint="eastAsia" w:ascii="仿宋" w:hAnsi="仿宋" w:eastAsia="仿宋" w:cs="仿宋"/>
              <w:sz w:val="28"/>
              <w:szCs w:val="28"/>
            </w:rPr>
            <w:fldChar w:fldCharType="separate"/>
          </w:r>
          <w:r>
            <w:rPr>
              <w:rFonts w:hint="eastAsia" w:ascii="仿宋" w:hAnsi="仿宋" w:eastAsia="仿宋" w:cs="仿宋"/>
              <w:sz w:val="28"/>
              <w:szCs w:val="28"/>
            </w:rPr>
            <w:t>23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31A407F7">
          <w:pPr>
            <w:pStyle w:val="12"/>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_Toc30359 </w:instrText>
          </w:r>
          <w:r>
            <w:rPr>
              <w:rFonts w:hint="eastAsia" w:ascii="仿宋" w:hAnsi="仿宋" w:eastAsia="仿宋" w:cs="仿宋"/>
              <w:sz w:val="28"/>
              <w:szCs w:val="28"/>
            </w:rPr>
            <w:fldChar w:fldCharType="separate"/>
          </w:r>
          <w:r>
            <w:rPr>
              <w:rFonts w:hint="eastAsia" w:ascii="仿宋" w:hAnsi="仿宋" w:eastAsia="仿宋" w:cs="仿宋"/>
              <w:sz w:val="28"/>
              <w:szCs w:val="28"/>
            </w:rPr>
            <w:t>11. 采购代理服务费</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_Toc30359 \h </w:instrText>
          </w:r>
          <w:r>
            <w:rPr>
              <w:rFonts w:hint="eastAsia" w:ascii="仿宋" w:hAnsi="仿宋" w:eastAsia="仿宋" w:cs="仿宋"/>
              <w:sz w:val="28"/>
              <w:szCs w:val="28"/>
            </w:rPr>
            <w:fldChar w:fldCharType="separate"/>
          </w:r>
          <w:r>
            <w:rPr>
              <w:rFonts w:hint="eastAsia" w:ascii="仿宋" w:hAnsi="仿宋" w:eastAsia="仿宋" w:cs="仿宋"/>
              <w:sz w:val="28"/>
              <w:szCs w:val="28"/>
            </w:rPr>
            <w:t>24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20EA187D">
          <w:pPr>
            <w:pStyle w:val="20"/>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_Toc7931 </w:instrText>
          </w:r>
          <w:r>
            <w:rPr>
              <w:rFonts w:hint="eastAsia" w:ascii="仿宋" w:hAnsi="仿宋" w:eastAsia="仿宋" w:cs="仿宋"/>
              <w:sz w:val="28"/>
              <w:szCs w:val="28"/>
            </w:rPr>
            <w:fldChar w:fldCharType="separate"/>
          </w:r>
          <w:r>
            <w:rPr>
              <w:rFonts w:hint="eastAsia" w:ascii="仿宋" w:hAnsi="仿宋" w:eastAsia="仿宋" w:cs="仿宋"/>
              <w:sz w:val="28"/>
              <w:szCs w:val="28"/>
            </w:rPr>
            <w:t>第</w:t>
          </w:r>
          <w:r>
            <w:rPr>
              <w:rFonts w:hint="eastAsia" w:ascii="仿宋" w:hAnsi="仿宋" w:eastAsia="仿宋" w:cs="仿宋"/>
              <w:sz w:val="28"/>
              <w:szCs w:val="28"/>
              <w:lang w:val="en-US" w:eastAsia="zh-CN"/>
            </w:rPr>
            <w:t>三</w:t>
          </w:r>
          <w:r>
            <w:rPr>
              <w:rFonts w:hint="eastAsia" w:ascii="仿宋" w:hAnsi="仿宋" w:eastAsia="仿宋" w:cs="仿宋"/>
              <w:sz w:val="28"/>
              <w:szCs w:val="28"/>
            </w:rPr>
            <w:t>章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_Toc7931 \h </w:instrText>
          </w:r>
          <w:r>
            <w:rPr>
              <w:rFonts w:hint="eastAsia" w:ascii="仿宋" w:hAnsi="仿宋" w:eastAsia="仿宋" w:cs="仿宋"/>
              <w:sz w:val="28"/>
              <w:szCs w:val="28"/>
            </w:rPr>
            <w:fldChar w:fldCharType="separate"/>
          </w:r>
          <w:r>
            <w:rPr>
              <w:rFonts w:hint="eastAsia" w:ascii="仿宋" w:hAnsi="仿宋" w:eastAsia="仿宋" w:cs="仿宋"/>
              <w:sz w:val="28"/>
              <w:szCs w:val="28"/>
            </w:rPr>
            <w:t>25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4560EE33">
          <w:pPr>
            <w:pStyle w:val="12"/>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_Toc14038 </w:instrText>
          </w:r>
          <w:r>
            <w:rPr>
              <w:rFonts w:hint="eastAsia" w:ascii="仿宋" w:hAnsi="仿宋" w:eastAsia="仿宋" w:cs="仿宋"/>
              <w:sz w:val="28"/>
              <w:szCs w:val="28"/>
            </w:rPr>
            <w:fldChar w:fldCharType="separate"/>
          </w:r>
          <w:r>
            <w:rPr>
              <w:rFonts w:hint="eastAsia" w:ascii="仿宋" w:hAnsi="仿宋" w:eastAsia="仿宋" w:cs="仿宋"/>
              <w:sz w:val="28"/>
              <w:szCs w:val="28"/>
            </w:rPr>
            <w:t>一、项目简介</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_Toc14038 \h </w:instrText>
          </w:r>
          <w:r>
            <w:rPr>
              <w:rFonts w:hint="eastAsia" w:ascii="仿宋" w:hAnsi="仿宋" w:eastAsia="仿宋" w:cs="仿宋"/>
              <w:sz w:val="28"/>
              <w:szCs w:val="28"/>
            </w:rPr>
            <w:fldChar w:fldCharType="separate"/>
          </w:r>
          <w:r>
            <w:rPr>
              <w:rFonts w:hint="eastAsia" w:ascii="仿宋" w:hAnsi="仿宋" w:eastAsia="仿宋" w:cs="仿宋"/>
              <w:sz w:val="28"/>
              <w:szCs w:val="28"/>
            </w:rPr>
            <w:t>25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F3734F9">
          <w:pPr>
            <w:pStyle w:val="12"/>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_Toc12893 </w:instrText>
          </w:r>
          <w:r>
            <w:rPr>
              <w:rFonts w:hint="eastAsia" w:ascii="仿宋" w:hAnsi="仿宋" w:eastAsia="仿宋" w:cs="仿宋"/>
              <w:sz w:val="28"/>
              <w:szCs w:val="28"/>
            </w:rPr>
            <w:fldChar w:fldCharType="separate"/>
          </w:r>
          <w:r>
            <w:rPr>
              <w:rFonts w:hint="eastAsia" w:ascii="仿宋" w:hAnsi="仿宋" w:eastAsia="仿宋" w:cs="仿宋"/>
              <w:sz w:val="28"/>
              <w:szCs w:val="28"/>
            </w:rPr>
            <w:t>二、采购内容</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_Toc12893 \h </w:instrText>
          </w:r>
          <w:r>
            <w:rPr>
              <w:rFonts w:hint="eastAsia" w:ascii="仿宋" w:hAnsi="仿宋" w:eastAsia="仿宋" w:cs="仿宋"/>
              <w:sz w:val="28"/>
              <w:szCs w:val="28"/>
            </w:rPr>
            <w:fldChar w:fldCharType="separate"/>
          </w:r>
          <w:r>
            <w:rPr>
              <w:rFonts w:hint="eastAsia" w:ascii="仿宋" w:hAnsi="仿宋" w:eastAsia="仿宋" w:cs="仿宋"/>
              <w:sz w:val="28"/>
              <w:szCs w:val="28"/>
            </w:rPr>
            <w:t>25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0B77361">
          <w:pPr>
            <w:pStyle w:val="12"/>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_Toc21487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三、服务</w:t>
          </w:r>
          <w:r>
            <w:rPr>
              <w:rFonts w:hint="eastAsia" w:ascii="仿宋" w:hAnsi="仿宋" w:eastAsia="仿宋" w:cs="仿宋"/>
              <w:sz w:val="28"/>
              <w:szCs w:val="28"/>
            </w:rPr>
            <w:t>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_Toc21487 \h </w:instrText>
          </w:r>
          <w:r>
            <w:rPr>
              <w:rFonts w:hint="eastAsia" w:ascii="仿宋" w:hAnsi="仿宋" w:eastAsia="仿宋" w:cs="仿宋"/>
              <w:sz w:val="28"/>
              <w:szCs w:val="28"/>
            </w:rPr>
            <w:fldChar w:fldCharType="separate"/>
          </w:r>
          <w:r>
            <w:rPr>
              <w:rFonts w:hint="eastAsia" w:ascii="仿宋" w:hAnsi="仿宋" w:eastAsia="仿宋" w:cs="仿宋"/>
              <w:sz w:val="28"/>
              <w:szCs w:val="28"/>
            </w:rPr>
            <w:t>27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3223ABE1">
          <w:pPr>
            <w:pStyle w:val="12"/>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_Toc23158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四、服务标准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_Toc23158 \h </w:instrText>
          </w:r>
          <w:r>
            <w:rPr>
              <w:rFonts w:hint="eastAsia" w:ascii="仿宋" w:hAnsi="仿宋" w:eastAsia="仿宋" w:cs="仿宋"/>
              <w:sz w:val="28"/>
              <w:szCs w:val="28"/>
            </w:rPr>
            <w:fldChar w:fldCharType="separate"/>
          </w:r>
          <w:r>
            <w:rPr>
              <w:rFonts w:hint="eastAsia" w:ascii="仿宋" w:hAnsi="仿宋" w:eastAsia="仿宋" w:cs="仿宋"/>
              <w:sz w:val="28"/>
              <w:szCs w:val="28"/>
            </w:rPr>
            <w:t>41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D813A4B">
          <w:pPr>
            <w:pStyle w:val="12"/>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_Toc19994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五、服务期限和地点</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_Toc19994 \h </w:instrText>
          </w:r>
          <w:r>
            <w:rPr>
              <w:rFonts w:hint="eastAsia" w:ascii="仿宋" w:hAnsi="仿宋" w:eastAsia="仿宋" w:cs="仿宋"/>
              <w:sz w:val="28"/>
              <w:szCs w:val="28"/>
            </w:rPr>
            <w:fldChar w:fldCharType="separate"/>
          </w:r>
          <w:r>
            <w:rPr>
              <w:rFonts w:hint="eastAsia" w:ascii="仿宋" w:hAnsi="仿宋" w:eastAsia="仿宋" w:cs="仿宋"/>
              <w:sz w:val="28"/>
              <w:szCs w:val="28"/>
            </w:rPr>
            <w:t>41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28351DBD">
          <w:pPr>
            <w:pStyle w:val="12"/>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_Toc17079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六、考核方案</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_Toc17079 \h </w:instrText>
          </w:r>
          <w:r>
            <w:rPr>
              <w:rFonts w:hint="eastAsia" w:ascii="仿宋" w:hAnsi="仿宋" w:eastAsia="仿宋" w:cs="仿宋"/>
              <w:sz w:val="28"/>
              <w:szCs w:val="28"/>
            </w:rPr>
            <w:fldChar w:fldCharType="separate"/>
          </w:r>
          <w:r>
            <w:rPr>
              <w:rFonts w:hint="eastAsia" w:ascii="仿宋" w:hAnsi="仿宋" w:eastAsia="仿宋" w:cs="仿宋"/>
              <w:sz w:val="28"/>
              <w:szCs w:val="28"/>
            </w:rPr>
            <w:t>41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43B17628">
          <w:pPr>
            <w:pStyle w:val="12"/>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_Toc1717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七、付款方式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_Toc1717 \h </w:instrText>
          </w:r>
          <w:r>
            <w:rPr>
              <w:rFonts w:hint="eastAsia" w:ascii="仿宋" w:hAnsi="仿宋" w:eastAsia="仿宋" w:cs="仿宋"/>
              <w:sz w:val="28"/>
              <w:szCs w:val="28"/>
            </w:rPr>
            <w:fldChar w:fldCharType="separate"/>
          </w:r>
          <w:r>
            <w:rPr>
              <w:rFonts w:hint="eastAsia" w:ascii="仿宋" w:hAnsi="仿宋" w:eastAsia="仿宋" w:cs="仿宋"/>
              <w:sz w:val="28"/>
              <w:szCs w:val="28"/>
            </w:rPr>
            <w:t>45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3497E120">
          <w:pPr>
            <w:pStyle w:val="12"/>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_Toc25583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八、报价要求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_Toc25583 \h </w:instrText>
          </w:r>
          <w:r>
            <w:rPr>
              <w:rFonts w:hint="eastAsia" w:ascii="仿宋" w:hAnsi="仿宋" w:eastAsia="仿宋" w:cs="仿宋"/>
              <w:sz w:val="28"/>
              <w:szCs w:val="28"/>
            </w:rPr>
            <w:fldChar w:fldCharType="separate"/>
          </w:r>
          <w:r>
            <w:rPr>
              <w:rFonts w:hint="eastAsia" w:ascii="仿宋" w:hAnsi="仿宋" w:eastAsia="仿宋" w:cs="仿宋"/>
              <w:sz w:val="28"/>
              <w:szCs w:val="28"/>
            </w:rPr>
            <w:t>46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130F1C0D">
          <w:pPr>
            <w:pStyle w:val="12"/>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_Toc7646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九、其他要求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_Toc7646 \h </w:instrText>
          </w:r>
          <w:r>
            <w:rPr>
              <w:rFonts w:hint="eastAsia" w:ascii="仿宋" w:hAnsi="仿宋" w:eastAsia="仿宋" w:cs="仿宋"/>
              <w:sz w:val="28"/>
              <w:szCs w:val="28"/>
            </w:rPr>
            <w:fldChar w:fldCharType="separate"/>
          </w:r>
          <w:r>
            <w:rPr>
              <w:rFonts w:hint="eastAsia" w:ascii="仿宋" w:hAnsi="仿宋" w:eastAsia="仿宋" w:cs="仿宋"/>
              <w:sz w:val="28"/>
              <w:szCs w:val="28"/>
            </w:rPr>
            <w:t>46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CF8106E">
          <w:pPr>
            <w:pStyle w:val="20"/>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_Toc29643 </w:instrText>
          </w:r>
          <w:r>
            <w:rPr>
              <w:rFonts w:hint="eastAsia" w:ascii="仿宋" w:hAnsi="仿宋" w:eastAsia="仿宋" w:cs="仿宋"/>
              <w:sz w:val="28"/>
              <w:szCs w:val="28"/>
            </w:rPr>
            <w:fldChar w:fldCharType="separate"/>
          </w:r>
          <w:r>
            <w:rPr>
              <w:rFonts w:hint="eastAsia" w:ascii="仿宋" w:hAnsi="仿宋" w:eastAsia="仿宋" w:cs="仿宋"/>
              <w:sz w:val="28"/>
              <w:szCs w:val="28"/>
            </w:rPr>
            <w:t>第</w:t>
          </w:r>
          <w:r>
            <w:rPr>
              <w:rFonts w:hint="eastAsia" w:ascii="仿宋" w:hAnsi="仿宋" w:eastAsia="仿宋" w:cs="仿宋"/>
              <w:sz w:val="28"/>
              <w:szCs w:val="28"/>
              <w:lang w:val="en-US" w:eastAsia="zh-CN"/>
            </w:rPr>
            <w:t>四</w:t>
          </w:r>
          <w:r>
            <w:rPr>
              <w:rFonts w:hint="eastAsia" w:ascii="仿宋" w:hAnsi="仿宋" w:eastAsia="仿宋" w:cs="仿宋"/>
              <w:sz w:val="28"/>
              <w:szCs w:val="28"/>
            </w:rPr>
            <w:t>章 合同文本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_Toc29643 \h </w:instrText>
          </w:r>
          <w:r>
            <w:rPr>
              <w:rFonts w:hint="eastAsia" w:ascii="仿宋" w:hAnsi="仿宋" w:eastAsia="仿宋" w:cs="仿宋"/>
              <w:sz w:val="28"/>
              <w:szCs w:val="28"/>
            </w:rPr>
            <w:fldChar w:fldCharType="separate"/>
          </w:r>
          <w:r>
            <w:rPr>
              <w:rFonts w:hint="eastAsia" w:ascii="仿宋" w:hAnsi="仿宋" w:eastAsia="仿宋" w:cs="仿宋"/>
              <w:sz w:val="28"/>
              <w:szCs w:val="28"/>
            </w:rPr>
            <w:t>47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426F272D">
          <w:pPr>
            <w:pStyle w:val="20"/>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_Toc4683 </w:instrText>
          </w:r>
          <w:r>
            <w:rPr>
              <w:rFonts w:hint="eastAsia" w:ascii="仿宋" w:hAnsi="仿宋" w:eastAsia="仿宋" w:cs="仿宋"/>
              <w:sz w:val="28"/>
              <w:szCs w:val="28"/>
            </w:rPr>
            <w:fldChar w:fldCharType="separate"/>
          </w:r>
          <w:r>
            <w:rPr>
              <w:rFonts w:hint="eastAsia" w:ascii="仿宋" w:hAnsi="仿宋" w:eastAsia="仿宋" w:cs="仿宋"/>
              <w:sz w:val="28"/>
              <w:szCs w:val="28"/>
            </w:rPr>
            <w:t>第</w:t>
          </w:r>
          <w:r>
            <w:rPr>
              <w:rFonts w:hint="eastAsia" w:ascii="仿宋" w:hAnsi="仿宋" w:eastAsia="仿宋" w:cs="仿宋"/>
              <w:sz w:val="28"/>
              <w:szCs w:val="28"/>
              <w:lang w:val="en-US" w:eastAsia="zh-CN"/>
            </w:rPr>
            <w:t>五</w:t>
          </w:r>
          <w:r>
            <w:rPr>
              <w:rFonts w:hint="eastAsia" w:ascii="仿宋" w:hAnsi="仿宋" w:eastAsia="仿宋" w:cs="仿宋"/>
              <w:sz w:val="28"/>
              <w:szCs w:val="28"/>
            </w:rPr>
            <w:t>章 评审标准和方法</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_Toc4683 \h </w:instrText>
          </w:r>
          <w:r>
            <w:rPr>
              <w:rFonts w:hint="eastAsia" w:ascii="仿宋" w:hAnsi="仿宋" w:eastAsia="仿宋" w:cs="仿宋"/>
              <w:sz w:val="28"/>
              <w:szCs w:val="28"/>
            </w:rPr>
            <w:fldChar w:fldCharType="separate"/>
          </w:r>
          <w:r>
            <w:rPr>
              <w:rFonts w:hint="eastAsia" w:ascii="仿宋" w:hAnsi="仿宋" w:eastAsia="仿宋" w:cs="仿宋"/>
              <w:sz w:val="28"/>
              <w:szCs w:val="28"/>
            </w:rPr>
            <w:t>54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2533A89B">
          <w:pPr>
            <w:pStyle w:val="20"/>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_Toc9446 </w:instrText>
          </w:r>
          <w:r>
            <w:rPr>
              <w:rFonts w:hint="eastAsia" w:ascii="仿宋" w:hAnsi="仿宋" w:eastAsia="仿宋" w:cs="仿宋"/>
              <w:sz w:val="28"/>
              <w:szCs w:val="28"/>
            </w:rPr>
            <w:fldChar w:fldCharType="separate"/>
          </w:r>
          <w:r>
            <w:rPr>
              <w:rFonts w:hint="eastAsia" w:ascii="仿宋" w:hAnsi="仿宋" w:eastAsia="仿宋" w:cs="仿宋"/>
              <w:bCs/>
              <w:sz w:val="28"/>
              <w:szCs w:val="28"/>
            </w:rPr>
            <w:t>评分标准表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_Toc9446 \h </w:instrText>
          </w:r>
          <w:r>
            <w:rPr>
              <w:rFonts w:hint="eastAsia" w:ascii="仿宋" w:hAnsi="仿宋" w:eastAsia="仿宋" w:cs="仿宋"/>
              <w:sz w:val="28"/>
              <w:szCs w:val="28"/>
            </w:rPr>
            <w:fldChar w:fldCharType="separate"/>
          </w:r>
          <w:r>
            <w:rPr>
              <w:rFonts w:hint="eastAsia" w:ascii="仿宋" w:hAnsi="仿宋" w:eastAsia="仿宋" w:cs="仿宋"/>
              <w:sz w:val="28"/>
              <w:szCs w:val="28"/>
            </w:rPr>
            <w:t>54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39B3D3CD">
          <w:pPr>
            <w:pStyle w:val="20"/>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_Toc30194 </w:instrText>
          </w:r>
          <w:r>
            <w:rPr>
              <w:rFonts w:hint="eastAsia" w:ascii="仿宋" w:hAnsi="仿宋" w:eastAsia="仿宋" w:cs="仿宋"/>
              <w:sz w:val="28"/>
              <w:szCs w:val="28"/>
            </w:rPr>
            <w:fldChar w:fldCharType="separate"/>
          </w:r>
          <w:r>
            <w:rPr>
              <w:rFonts w:hint="eastAsia" w:ascii="仿宋" w:hAnsi="仿宋" w:eastAsia="仿宋" w:cs="仿宋"/>
              <w:sz w:val="28"/>
              <w:szCs w:val="28"/>
            </w:rPr>
            <w:t>第</w:t>
          </w:r>
          <w:r>
            <w:rPr>
              <w:rFonts w:hint="eastAsia" w:ascii="仿宋" w:hAnsi="仿宋" w:eastAsia="仿宋" w:cs="仿宋"/>
              <w:sz w:val="28"/>
              <w:szCs w:val="28"/>
              <w:lang w:val="en-US" w:eastAsia="zh-CN"/>
            </w:rPr>
            <w:t>六</w:t>
          </w:r>
          <w:r>
            <w:rPr>
              <w:rFonts w:hint="eastAsia" w:ascii="仿宋" w:hAnsi="仿宋" w:eastAsia="仿宋" w:cs="仿宋"/>
              <w:sz w:val="28"/>
              <w:szCs w:val="28"/>
            </w:rPr>
            <w:t>章 竞争性磋商响应文件组成</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_Toc30194 \h </w:instrText>
          </w:r>
          <w:r>
            <w:rPr>
              <w:rFonts w:hint="eastAsia" w:ascii="仿宋" w:hAnsi="仿宋" w:eastAsia="仿宋" w:cs="仿宋"/>
              <w:sz w:val="28"/>
              <w:szCs w:val="28"/>
            </w:rPr>
            <w:fldChar w:fldCharType="separate"/>
          </w:r>
          <w:r>
            <w:rPr>
              <w:rFonts w:hint="eastAsia" w:ascii="仿宋" w:hAnsi="仿宋" w:eastAsia="仿宋" w:cs="仿宋"/>
              <w:sz w:val="28"/>
              <w:szCs w:val="28"/>
            </w:rPr>
            <w:t>59</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7C4B0F0">
          <w:pPr>
            <w:pStyle w:val="12"/>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_Toc11937 </w:instrText>
          </w:r>
          <w:r>
            <w:rPr>
              <w:rFonts w:hint="eastAsia" w:ascii="仿宋" w:hAnsi="仿宋" w:eastAsia="仿宋" w:cs="仿宋"/>
              <w:sz w:val="28"/>
              <w:szCs w:val="28"/>
            </w:rPr>
            <w:fldChar w:fldCharType="separate"/>
          </w:r>
          <w:r>
            <w:rPr>
              <w:rFonts w:hint="eastAsia" w:ascii="仿宋" w:hAnsi="仿宋" w:eastAsia="仿宋" w:cs="仿宋"/>
              <w:sz w:val="28"/>
              <w:szCs w:val="28"/>
            </w:rPr>
            <w:t>一、资格证明文件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_Toc11937 \h </w:instrText>
          </w:r>
          <w:r>
            <w:rPr>
              <w:rFonts w:hint="eastAsia" w:ascii="仿宋" w:hAnsi="仿宋" w:eastAsia="仿宋" w:cs="仿宋"/>
              <w:sz w:val="28"/>
              <w:szCs w:val="28"/>
            </w:rPr>
            <w:fldChar w:fldCharType="separate"/>
          </w:r>
          <w:r>
            <w:rPr>
              <w:rFonts w:hint="eastAsia" w:ascii="仿宋" w:hAnsi="仿宋" w:eastAsia="仿宋" w:cs="仿宋"/>
              <w:sz w:val="28"/>
              <w:szCs w:val="28"/>
            </w:rPr>
            <w:t>60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D5ECF24">
          <w:pPr>
            <w:pStyle w:val="12"/>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_Toc28106 </w:instrText>
          </w:r>
          <w:r>
            <w:rPr>
              <w:rFonts w:hint="eastAsia" w:ascii="仿宋" w:hAnsi="仿宋" w:eastAsia="仿宋" w:cs="仿宋"/>
              <w:sz w:val="28"/>
              <w:szCs w:val="28"/>
            </w:rPr>
            <w:fldChar w:fldCharType="separate"/>
          </w:r>
          <w:r>
            <w:rPr>
              <w:rFonts w:hint="eastAsia" w:ascii="仿宋" w:hAnsi="仿宋" w:eastAsia="仿宋" w:cs="仿宋"/>
              <w:sz w:val="28"/>
              <w:szCs w:val="28"/>
            </w:rPr>
            <w:t>二、商务技术文件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_Toc28106 \h </w:instrText>
          </w:r>
          <w:r>
            <w:rPr>
              <w:rFonts w:hint="eastAsia" w:ascii="仿宋" w:hAnsi="仿宋" w:eastAsia="仿宋" w:cs="仿宋"/>
              <w:sz w:val="28"/>
              <w:szCs w:val="28"/>
            </w:rPr>
            <w:fldChar w:fldCharType="separate"/>
          </w:r>
          <w:r>
            <w:rPr>
              <w:rFonts w:hint="eastAsia" w:ascii="仿宋" w:hAnsi="仿宋" w:eastAsia="仿宋" w:cs="仿宋"/>
              <w:sz w:val="28"/>
              <w:szCs w:val="28"/>
            </w:rPr>
            <w:t>69</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36A7C7BC">
          <w:pPr>
            <w:pStyle w:val="12"/>
            <w:tabs>
              <w:tab w:val="right" w:leader="dot" w:pos="935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_Toc28319 </w:instrText>
          </w:r>
          <w:r>
            <w:rPr>
              <w:rFonts w:hint="eastAsia" w:ascii="仿宋" w:hAnsi="仿宋" w:eastAsia="仿宋" w:cs="仿宋"/>
              <w:sz w:val="28"/>
              <w:szCs w:val="28"/>
            </w:rPr>
            <w:fldChar w:fldCharType="separate"/>
          </w:r>
          <w:r>
            <w:rPr>
              <w:rFonts w:hint="eastAsia" w:ascii="仿宋" w:hAnsi="仿宋" w:eastAsia="仿宋" w:cs="仿宋"/>
              <w:sz w:val="28"/>
              <w:szCs w:val="28"/>
            </w:rPr>
            <w:t>三、报价文件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_Toc28319 \h </w:instrText>
          </w:r>
          <w:r>
            <w:rPr>
              <w:rFonts w:hint="eastAsia" w:ascii="仿宋" w:hAnsi="仿宋" w:eastAsia="仿宋" w:cs="仿宋"/>
              <w:sz w:val="28"/>
              <w:szCs w:val="28"/>
            </w:rPr>
            <w:fldChar w:fldCharType="separate"/>
          </w:r>
          <w:r>
            <w:rPr>
              <w:rFonts w:hint="eastAsia" w:ascii="仿宋" w:hAnsi="仿宋" w:eastAsia="仿宋" w:cs="仿宋"/>
              <w:sz w:val="28"/>
              <w:szCs w:val="28"/>
            </w:rPr>
            <w:t>72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6015CE5">
          <w:r>
            <w:rPr>
              <w:rFonts w:hint="eastAsia" w:ascii="仿宋" w:hAnsi="仿宋" w:eastAsia="仿宋" w:cs="仿宋"/>
              <w:sz w:val="28"/>
              <w:szCs w:val="28"/>
            </w:rPr>
            <w:fldChar w:fldCharType="end"/>
          </w:r>
        </w:p>
      </w:sdtContent>
    </w:sdt>
    <w:p w14:paraId="4CC416A5"/>
    <w:p w14:paraId="20EB20E2">
      <w:pPr>
        <w:rPr>
          <w:rStyle w:val="68"/>
          <w:rFonts w:hint="eastAsia"/>
        </w:rPr>
      </w:pPr>
      <w:r>
        <w:rPr>
          <w:rStyle w:val="68"/>
          <w:rFonts w:hint="eastAsia"/>
        </w:rPr>
        <w:br w:type="page"/>
      </w:r>
    </w:p>
    <w:p w14:paraId="3C58696A">
      <w:pPr>
        <w:pStyle w:val="51"/>
        <w:spacing w:line="240" w:lineRule="auto"/>
        <w:ind w:firstLine="0"/>
        <w:jc w:val="center"/>
        <w:rPr>
          <w:rFonts w:ascii="方正小标宋简体" w:eastAsia="方正小标宋简体"/>
          <w:bCs/>
          <w:sz w:val="32"/>
          <w:szCs w:val="32"/>
        </w:rPr>
      </w:pPr>
      <w:bookmarkStart w:id="0" w:name="_Toc913"/>
      <w:r>
        <w:rPr>
          <w:rStyle w:val="68"/>
          <w:rFonts w:hint="eastAsia"/>
          <w:sz w:val="32"/>
          <w:szCs w:val="32"/>
        </w:rPr>
        <w:t>第</w:t>
      </w:r>
      <w:r>
        <w:rPr>
          <w:rStyle w:val="68"/>
          <w:rFonts w:hint="eastAsia"/>
          <w:sz w:val="32"/>
          <w:szCs w:val="32"/>
          <w:lang w:val="en-US" w:eastAsia="zh-CN"/>
        </w:rPr>
        <w:t>一</w:t>
      </w:r>
      <w:r>
        <w:rPr>
          <w:rStyle w:val="68"/>
          <w:rFonts w:hint="eastAsia"/>
          <w:sz w:val="32"/>
          <w:szCs w:val="32"/>
        </w:rPr>
        <w:t>章 竞争性磋商公告</w:t>
      </w:r>
      <w:bookmarkEnd w:id="0"/>
    </w:p>
    <w:p w14:paraId="5F67BB5A">
      <w:pPr>
        <w:pStyle w:val="4"/>
        <w:keepNext/>
        <w:keepLines/>
        <w:pageBreakBefore w:val="0"/>
        <w:widowControl w:val="0"/>
        <w:kinsoku/>
        <w:wordWrap/>
        <w:overflowPunct/>
        <w:topLinePunct w:val="0"/>
        <w:autoSpaceDE/>
        <w:autoSpaceDN/>
        <w:bidi w:val="0"/>
        <w:adjustRightInd/>
        <w:snapToGrid/>
        <w:spacing w:before="20" w:after="20" w:line="416" w:lineRule="auto"/>
        <w:ind w:firstLine="562" w:firstLineChars="200"/>
        <w:textAlignment w:val="auto"/>
        <w:rPr>
          <w:rFonts w:hint="eastAsia" w:ascii="仿宋" w:hAnsi="仿宋" w:eastAsia="仿宋" w:cs="仿宋"/>
        </w:rPr>
      </w:pPr>
      <w:bookmarkStart w:id="1" w:name="_Toc28359012"/>
      <w:bookmarkStart w:id="2" w:name="_Toc24706"/>
      <w:bookmarkStart w:id="3" w:name="_Toc35393798"/>
      <w:bookmarkStart w:id="4" w:name="_Toc35393629"/>
      <w:bookmarkStart w:id="5" w:name="_Toc28359089"/>
      <w:bookmarkStart w:id="6" w:name="OLE_LINK2"/>
      <w:r>
        <w:rPr>
          <w:rFonts w:hint="eastAsia" w:ascii="仿宋" w:hAnsi="仿宋" w:eastAsia="仿宋" w:cs="仿宋"/>
          <w:sz w:val="28"/>
          <w:szCs w:val="28"/>
        </w:rPr>
        <w:t>一、项目基本情况</w:t>
      </w:r>
      <w:bookmarkEnd w:id="1"/>
      <w:bookmarkEnd w:id="2"/>
      <w:bookmarkEnd w:id="3"/>
      <w:bookmarkEnd w:id="4"/>
      <w:bookmarkEnd w:id="5"/>
    </w:p>
    <w:p w14:paraId="6AEE63C1">
      <w:pPr>
        <w:spacing w:line="50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1.项目名称：</w:t>
      </w:r>
      <w:r>
        <w:rPr>
          <w:rFonts w:hint="eastAsia" w:ascii="仿宋" w:hAnsi="仿宋" w:eastAsia="仿宋" w:cs="仿宋"/>
          <w:sz w:val="28"/>
          <w:szCs w:val="28"/>
          <w:lang w:eastAsia="zh-CN"/>
        </w:rPr>
        <w:t>如皋市白蒲镇2026年范围内测绘勘察服务项目</w:t>
      </w:r>
    </w:p>
    <w:p w14:paraId="37C56C32">
      <w:pPr>
        <w:spacing w:line="500" w:lineRule="exact"/>
        <w:ind w:firstLine="560" w:firstLineChars="200"/>
        <w:rPr>
          <w:rFonts w:hint="default" w:ascii="仿宋" w:hAnsi="仿宋" w:eastAsia="仿宋" w:cs="仿宋"/>
          <w:color w:val="auto"/>
          <w:sz w:val="28"/>
          <w:szCs w:val="28"/>
          <w:lang w:val="en-US" w:eastAsia="zh-CN"/>
        </w:rPr>
      </w:pPr>
      <w:r>
        <w:rPr>
          <w:rFonts w:hint="eastAsia" w:ascii="仿宋" w:hAnsi="仿宋" w:eastAsia="仿宋" w:cs="仿宋"/>
          <w:sz w:val="28"/>
          <w:szCs w:val="28"/>
        </w:rPr>
        <w:t>2.项目编号：</w:t>
      </w:r>
      <w:r>
        <w:rPr>
          <w:rFonts w:hint="eastAsia" w:ascii="仿宋" w:hAnsi="仿宋" w:eastAsia="仿宋" w:cs="仿宋"/>
          <w:color w:val="auto"/>
          <w:sz w:val="28"/>
          <w:szCs w:val="28"/>
          <w:lang w:eastAsia="zh-CN"/>
        </w:rPr>
        <w:t>JSZC-320682-JSDZ-C2025-0241</w:t>
      </w:r>
    </w:p>
    <w:p w14:paraId="6E560615">
      <w:pPr>
        <w:spacing w:line="500" w:lineRule="exact"/>
        <w:ind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3.预算金额：</w:t>
      </w:r>
      <w:r>
        <w:rPr>
          <w:rFonts w:hint="eastAsia" w:ascii="仿宋" w:hAnsi="仿宋" w:eastAsia="仿宋"/>
          <w:sz w:val="28"/>
          <w:szCs w:val="28"/>
          <w:lang w:val="en-US" w:eastAsia="zh-CN"/>
        </w:rPr>
        <w:t>人民币70.00万元</w:t>
      </w:r>
    </w:p>
    <w:p w14:paraId="5C02DEB5">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highlight w:val="none"/>
        </w:rPr>
        <w:t>4.最高限价：</w:t>
      </w:r>
      <w:r>
        <w:rPr>
          <w:rFonts w:hint="eastAsia" w:ascii="仿宋" w:hAnsi="仿宋" w:eastAsia="仿宋" w:cs="仿宋"/>
          <w:sz w:val="28"/>
          <w:szCs w:val="28"/>
          <w:highlight w:val="none"/>
          <w:lang w:val="en-US" w:eastAsia="zh-CN"/>
        </w:rPr>
        <w:t>本项目</w:t>
      </w:r>
      <w:r>
        <w:rPr>
          <w:rFonts w:hint="eastAsia" w:ascii="仿宋" w:hAnsi="仿宋" w:eastAsia="仿宋"/>
          <w:color w:val="000000"/>
          <w:sz w:val="28"/>
          <w:szCs w:val="28"/>
        </w:rPr>
        <w:t>按照《2009测绘成本定额》单项收费标</w:t>
      </w:r>
      <w:r>
        <w:rPr>
          <w:rFonts w:hint="eastAsia" w:ascii="仿宋" w:hAnsi="仿宋" w:eastAsia="仿宋"/>
          <w:color w:val="auto"/>
          <w:sz w:val="28"/>
          <w:szCs w:val="28"/>
        </w:rPr>
        <w:t>准的</w:t>
      </w:r>
      <w:r>
        <w:rPr>
          <w:rFonts w:hint="eastAsia" w:ascii="仿宋" w:hAnsi="仿宋" w:eastAsia="仿宋"/>
          <w:color w:val="auto"/>
          <w:sz w:val="28"/>
          <w:szCs w:val="28"/>
          <w:lang w:val="en-US" w:eastAsia="zh-CN"/>
        </w:rPr>
        <w:t>费率报价，最高限价为费率</w:t>
      </w:r>
      <w:r>
        <w:rPr>
          <w:rFonts w:hint="eastAsia" w:ascii="仿宋" w:hAnsi="仿宋" w:eastAsia="仿宋"/>
          <w:color w:val="auto"/>
          <w:sz w:val="28"/>
          <w:szCs w:val="28"/>
        </w:rPr>
        <w:t>65%，</w:t>
      </w:r>
      <w:r>
        <w:rPr>
          <w:rFonts w:hint="eastAsia" w:ascii="仿宋" w:hAnsi="仿宋" w:eastAsia="仿宋"/>
          <w:color w:val="000000"/>
          <w:sz w:val="28"/>
          <w:szCs w:val="28"/>
        </w:rPr>
        <w:t>最终结算价格不超过70万元，超过部分视为</w:t>
      </w:r>
      <w:r>
        <w:rPr>
          <w:rFonts w:hint="eastAsia" w:ascii="仿宋" w:hAnsi="仿宋" w:eastAsia="仿宋"/>
          <w:color w:val="000000"/>
          <w:sz w:val="28"/>
          <w:szCs w:val="28"/>
          <w:lang w:val="en-US" w:eastAsia="zh-CN"/>
        </w:rPr>
        <w:t>成交供应商</w:t>
      </w:r>
      <w:r>
        <w:rPr>
          <w:rFonts w:hint="eastAsia" w:ascii="仿宋" w:hAnsi="仿宋" w:eastAsia="仿宋"/>
          <w:color w:val="000000"/>
          <w:sz w:val="28"/>
          <w:szCs w:val="28"/>
        </w:rPr>
        <w:t>让利部分不予结算。</w:t>
      </w:r>
    </w:p>
    <w:p w14:paraId="43268153">
      <w:pPr>
        <w:spacing w:line="50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5.采购需求：</w:t>
      </w:r>
      <w:r>
        <w:rPr>
          <w:rFonts w:hint="eastAsia" w:ascii="仿宋" w:hAnsi="仿宋" w:eastAsia="仿宋" w:cs="仿宋"/>
          <w:sz w:val="28"/>
          <w:szCs w:val="28"/>
          <w:lang w:val="en-US" w:eastAsia="zh-CN"/>
        </w:rPr>
        <w:t>本项目为</w:t>
      </w:r>
      <w:r>
        <w:rPr>
          <w:rFonts w:hint="eastAsia" w:ascii="仿宋" w:hAnsi="仿宋" w:eastAsia="仿宋" w:cs="仿宋"/>
          <w:sz w:val="28"/>
          <w:szCs w:val="28"/>
          <w:lang w:eastAsia="zh-CN"/>
        </w:rPr>
        <w:t>如皋市白蒲镇2026年范围内测绘勘察服务项目</w:t>
      </w:r>
      <w:r>
        <w:rPr>
          <w:rFonts w:hint="eastAsia" w:ascii="仿宋" w:hAnsi="仿宋" w:eastAsia="仿宋" w:cs="仿宋"/>
          <w:sz w:val="28"/>
          <w:szCs w:val="28"/>
          <w:lang w:val="en-US" w:eastAsia="zh-CN"/>
        </w:rPr>
        <w:t>，</w:t>
      </w:r>
      <w:r>
        <w:rPr>
          <w:rFonts w:hint="eastAsia" w:ascii="仿宋" w:hAnsi="仿宋" w:eastAsia="仿宋"/>
          <w:color w:val="000000"/>
          <w:sz w:val="28"/>
          <w:szCs w:val="28"/>
        </w:rPr>
        <w:t>按相关工程规范实施，对全镇范围内的需要用于招商、规划等基础地理数据进行勘察及测绘</w:t>
      </w:r>
      <w:r>
        <w:rPr>
          <w:rFonts w:hint="eastAsia" w:ascii="仿宋" w:hAnsi="仿宋" w:eastAsia="仿宋"/>
          <w:color w:val="000000"/>
          <w:sz w:val="28"/>
          <w:szCs w:val="28"/>
          <w:lang w:eastAsia="zh-CN"/>
        </w:rPr>
        <w:t>。</w:t>
      </w:r>
      <w:r>
        <w:rPr>
          <w:rFonts w:hint="eastAsia" w:ascii="仿宋" w:hAnsi="仿宋" w:eastAsia="仿宋" w:cs="仿宋"/>
          <w:sz w:val="28"/>
          <w:szCs w:val="28"/>
          <w:lang w:val="en-US" w:eastAsia="zh-CN"/>
        </w:rPr>
        <w:t>具体</w:t>
      </w:r>
      <w:r>
        <w:rPr>
          <w:rFonts w:hint="eastAsia" w:ascii="仿宋" w:hAnsi="仿宋" w:eastAsia="仿宋" w:cs="仿宋"/>
          <w:sz w:val="28"/>
          <w:szCs w:val="28"/>
        </w:rPr>
        <w:t>详见第三章</w:t>
      </w:r>
      <w:r>
        <w:rPr>
          <w:rFonts w:hint="eastAsia" w:ascii="仿宋" w:hAnsi="仿宋" w:eastAsia="仿宋" w:cs="仿宋"/>
          <w:sz w:val="28"/>
          <w:szCs w:val="28"/>
          <w:lang w:val="en-US" w:eastAsia="zh-CN"/>
        </w:rPr>
        <w:t>项目需求</w:t>
      </w:r>
      <w:r>
        <w:rPr>
          <w:rFonts w:hint="eastAsia" w:ascii="仿宋" w:hAnsi="仿宋" w:eastAsia="仿宋" w:cs="仿宋"/>
          <w:sz w:val="28"/>
          <w:szCs w:val="28"/>
        </w:rPr>
        <w:t>。</w:t>
      </w:r>
    </w:p>
    <w:p w14:paraId="09EF2BB7">
      <w:pPr>
        <w:spacing w:line="500" w:lineRule="exact"/>
        <w:ind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rPr>
        <w:t>6.合同履行期限：</w:t>
      </w:r>
      <w:r>
        <w:rPr>
          <w:rFonts w:hint="eastAsia" w:ascii="仿宋" w:hAnsi="仿宋" w:eastAsia="仿宋" w:cs="仿宋"/>
          <w:sz w:val="28"/>
          <w:szCs w:val="28"/>
          <w:highlight w:val="none"/>
          <w:lang w:val="en-US" w:eastAsia="zh-CN"/>
        </w:rPr>
        <w:t>自合同签订之日起至2027年春节止</w:t>
      </w:r>
      <w:r>
        <w:rPr>
          <w:rFonts w:hint="eastAsia" w:ascii="仿宋" w:hAnsi="仿宋" w:eastAsia="仿宋"/>
          <w:bCs/>
          <w:strike w:val="0"/>
          <w:dstrike w:val="0"/>
          <w:color w:val="auto"/>
          <w:sz w:val="28"/>
          <w:szCs w:val="28"/>
          <w:highlight w:val="none"/>
          <w:lang w:eastAsia="zh-CN"/>
        </w:rPr>
        <w:t>。</w:t>
      </w:r>
    </w:p>
    <w:p w14:paraId="020FDACD">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.本项目是否接受联合体：</w:t>
      </w:r>
      <w:r>
        <w:rPr>
          <w:rFonts w:hint="eastAsia" w:ascii="仿宋" w:hAnsi="仿宋" w:eastAsia="仿宋" w:cs="仿宋"/>
          <w:sz w:val="28"/>
          <w:szCs w:val="28"/>
          <w:highlight w:val="none"/>
        </w:rPr>
        <w:t>否。</w:t>
      </w:r>
    </w:p>
    <w:p w14:paraId="635E97F5">
      <w:pPr>
        <w:spacing w:line="500" w:lineRule="exact"/>
        <w:ind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8</w:t>
      </w:r>
      <w:r>
        <w:rPr>
          <w:rFonts w:hint="eastAsia" w:ascii="仿宋" w:hAnsi="仿宋" w:eastAsia="仿宋" w:cs="仿宋"/>
          <w:sz w:val="28"/>
          <w:szCs w:val="28"/>
          <w:highlight w:val="none"/>
        </w:rPr>
        <w:t>.本项目是否专门面向中小企业采购：</w:t>
      </w:r>
      <w:r>
        <w:rPr>
          <w:rFonts w:hint="eastAsia" w:ascii="仿宋" w:hAnsi="仿宋" w:eastAsia="仿宋" w:cs="仿宋"/>
          <w:sz w:val="28"/>
          <w:szCs w:val="28"/>
          <w:highlight w:val="none"/>
          <w:lang w:val="en-US" w:eastAsia="zh-CN"/>
        </w:rPr>
        <w:t>是。</w:t>
      </w:r>
    </w:p>
    <w:p w14:paraId="36A7D7B1">
      <w:pPr>
        <w:spacing w:line="500" w:lineRule="exact"/>
        <w:ind w:firstLine="560" w:firstLineChars="200"/>
        <w:rPr>
          <w:rFonts w:hint="eastAsia" w:ascii="仿宋" w:hAnsi="仿宋" w:eastAsia="仿宋" w:cs="仿宋"/>
          <w:color w:val="FF0000"/>
          <w:sz w:val="28"/>
          <w:szCs w:val="28"/>
          <w:highlight w:val="none"/>
        </w:rPr>
      </w:pPr>
      <w:r>
        <w:rPr>
          <w:rFonts w:hint="eastAsia" w:ascii="仿宋" w:hAnsi="仿宋" w:eastAsia="仿宋" w:cs="仿宋"/>
          <w:sz w:val="28"/>
          <w:szCs w:val="28"/>
          <w:lang w:val="en-US" w:eastAsia="zh-CN"/>
        </w:rPr>
        <w:t>9</w:t>
      </w:r>
      <w:r>
        <w:rPr>
          <w:rFonts w:hint="eastAsia" w:ascii="仿宋" w:hAnsi="仿宋" w:eastAsia="仿宋" w:cs="仿宋"/>
          <w:sz w:val="28"/>
          <w:szCs w:val="28"/>
        </w:rPr>
        <w:t>.项目类型：</w:t>
      </w:r>
      <w:r>
        <w:rPr>
          <w:rFonts w:hint="eastAsia" w:ascii="仿宋" w:hAnsi="仿宋" w:eastAsia="仿宋" w:cs="仿宋"/>
          <w:sz w:val="28"/>
          <w:szCs w:val="28"/>
          <w:highlight w:val="none"/>
          <w:lang w:val="en-US" w:eastAsia="zh-CN"/>
        </w:rPr>
        <w:t>服务</w:t>
      </w:r>
      <w:r>
        <w:rPr>
          <w:rFonts w:hint="eastAsia" w:ascii="仿宋" w:hAnsi="仿宋" w:eastAsia="仿宋" w:cs="仿宋"/>
          <w:sz w:val="28"/>
          <w:szCs w:val="28"/>
          <w:highlight w:val="none"/>
        </w:rPr>
        <w:t>。</w:t>
      </w:r>
    </w:p>
    <w:p w14:paraId="301F943C">
      <w:pPr>
        <w:spacing w:line="500" w:lineRule="exact"/>
        <w:ind w:firstLine="560" w:firstLineChars="200"/>
        <w:rPr>
          <w:rFonts w:hint="eastAsia" w:ascii="仿宋" w:hAnsi="仿宋" w:eastAsia="仿宋" w:cs="仿宋"/>
          <w:sz w:val="28"/>
          <w:szCs w:val="28"/>
          <w:highlight w:val="none"/>
          <w:lang w:eastAsia="zh-CN"/>
        </w:rPr>
      </w:pPr>
      <w:r>
        <w:rPr>
          <w:rFonts w:hint="eastAsia" w:ascii="仿宋" w:hAnsi="仿宋" w:eastAsia="仿宋" w:cs="仿宋"/>
          <w:sz w:val="28"/>
          <w:szCs w:val="28"/>
        </w:rPr>
        <w:t>1</w:t>
      </w:r>
      <w:r>
        <w:rPr>
          <w:rFonts w:hint="eastAsia" w:ascii="仿宋" w:hAnsi="仿宋" w:eastAsia="仿宋" w:cs="仿宋"/>
          <w:sz w:val="28"/>
          <w:szCs w:val="28"/>
          <w:lang w:val="en-US" w:eastAsia="zh-CN"/>
        </w:rPr>
        <w:t>0</w:t>
      </w:r>
      <w:r>
        <w:rPr>
          <w:rFonts w:hint="eastAsia" w:ascii="仿宋" w:hAnsi="仿宋" w:eastAsia="仿宋" w:cs="仿宋"/>
          <w:sz w:val="28"/>
          <w:szCs w:val="28"/>
        </w:rPr>
        <w:t>.项目所属行业：</w:t>
      </w:r>
      <w:r>
        <w:rPr>
          <w:rFonts w:hint="eastAsia" w:ascii="仿宋" w:hAnsi="仿宋" w:eastAsia="仿宋"/>
          <w:sz w:val="28"/>
          <w:szCs w:val="28"/>
          <w:highlight w:val="none"/>
          <w:lang w:val="en-US" w:eastAsia="zh-CN"/>
        </w:rPr>
        <w:t>其他未列明行业</w:t>
      </w:r>
      <w:r>
        <w:rPr>
          <w:rFonts w:hint="eastAsia" w:ascii="仿宋" w:hAnsi="仿宋" w:eastAsia="仿宋" w:cs="仿宋"/>
          <w:sz w:val="28"/>
          <w:szCs w:val="28"/>
          <w:highlight w:val="none"/>
          <w:lang w:eastAsia="zh-CN"/>
        </w:rPr>
        <w:t>。</w:t>
      </w:r>
    </w:p>
    <w:p w14:paraId="28D76620">
      <w:pPr>
        <w:pStyle w:val="4"/>
        <w:keepNext/>
        <w:keepLines/>
        <w:pageBreakBefore w:val="0"/>
        <w:widowControl w:val="0"/>
        <w:kinsoku/>
        <w:wordWrap/>
        <w:overflowPunct/>
        <w:topLinePunct w:val="0"/>
        <w:autoSpaceDE/>
        <w:autoSpaceDN/>
        <w:bidi w:val="0"/>
        <w:adjustRightInd/>
        <w:snapToGrid/>
        <w:spacing w:before="20" w:after="20" w:line="416" w:lineRule="auto"/>
        <w:ind w:firstLine="562" w:firstLineChars="200"/>
        <w:textAlignment w:val="auto"/>
        <w:rPr>
          <w:rFonts w:hint="eastAsia" w:ascii="仿宋" w:hAnsi="仿宋" w:eastAsia="仿宋" w:cs="仿宋"/>
          <w:sz w:val="28"/>
          <w:szCs w:val="28"/>
        </w:rPr>
      </w:pPr>
      <w:bookmarkStart w:id="7" w:name="_Toc35393799"/>
      <w:bookmarkStart w:id="8" w:name="_Toc28359090"/>
      <w:bookmarkStart w:id="9" w:name="_Toc28359013"/>
      <w:bookmarkStart w:id="10" w:name="_Toc10967"/>
      <w:bookmarkStart w:id="11" w:name="_Toc35393630"/>
      <w:r>
        <w:rPr>
          <w:rFonts w:hint="eastAsia" w:ascii="仿宋" w:hAnsi="仿宋" w:eastAsia="仿宋" w:cs="仿宋"/>
          <w:sz w:val="28"/>
          <w:szCs w:val="28"/>
        </w:rPr>
        <w:t>二、响应人的资格要求</w:t>
      </w:r>
      <w:bookmarkEnd w:id="7"/>
      <w:bookmarkEnd w:id="8"/>
      <w:bookmarkEnd w:id="9"/>
      <w:bookmarkEnd w:id="10"/>
      <w:bookmarkEnd w:id="11"/>
    </w:p>
    <w:p w14:paraId="341C9452">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1.《中华人民共和国政府采购法》第二十二条规定的条件：</w:t>
      </w:r>
    </w:p>
    <w:p w14:paraId="55854292">
      <w:pPr>
        <w:spacing w:line="500" w:lineRule="exact"/>
        <w:ind w:firstLine="560" w:firstLineChars="200"/>
        <w:rPr>
          <w:rFonts w:hint="eastAsia" w:ascii="仿宋" w:hAnsi="仿宋" w:eastAsia="仿宋" w:cs="仿宋"/>
          <w:sz w:val="28"/>
          <w:szCs w:val="28"/>
          <w:lang w:eastAsia="zh-CN"/>
        </w:rPr>
      </w:pPr>
      <w:bookmarkStart w:id="12" w:name="_Toc28359014"/>
      <w:bookmarkStart w:id="13" w:name="_Toc28359091"/>
      <w:r>
        <w:rPr>
          <w:rFonts w:hint="eastAsia" w:ascii="仿宋" w:hAnsi="仿宋" w:eastAsia="仿宋" w:cs="仿宋"/>
          <w:sz w:val="28"/>
          <w:szCs w:val="28"/>
          <w:lang w:eastAsia="zh-CN"/>
        </w:rPr>
        <w:t>（1）具有独立承担民事责任的能力;</w:t>
      </w:r>
    </w:p>
    <w:p w14:paraId="52FB38D5">
      <w:pPr>
        <w:spacing w:line="50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（2）具有良好的商业信誉和健全的财务会计制度;</w:t>
      </w:r>
    </w:p>
    <w:p w14:paraId="7CDE18C5">
      <w:pPr>
        <w:spacing w:line="50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（3）具有履行合同所必需的设备和专业技术能力;</w:t>
      </w:r>
    </w:p>
    <w:p w14:paraId="4CF0EA7A">
      <w:pPr>
        <w:spacing w:line="50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（4）有依法缴纳税收和社会保障资金的良好记录;</w:t>
      </w:r>
    </w:p>
    <w:p w14:paraId="7A9CECDE">
      <w:pPr>
        <w:spacing w:line="50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（5）参加政府采购活动前三年内，在经营活动中没有重大违法记录;</w:t>
      </w:r>
    </w:p>
    <w:p w14:paraId="7AB7E401">
      <w:pPr>
        <w:spacing w:line="50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（6）法律、行政法规规定的其他条件。</w:t>
      </w:r>
    </w:p>
    <w:p w14:paraId="14B9D13B">
      <w:pPr>
        <w:spacing w:line="50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2. 落实政府采购政策需满足的资格要求：</w:t>
      </w:r>
    </w:p>
    <w:p w14:paraId="356379D6">
      <w:pPr>
        <w:spacing w:line="50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供应商属于小微企业、监狱企业或者残疾人福利性单位的，享受价格扣除优惠。</w:t>
      </w:r>
    </w:p>
    <w:p w14:paraId="17AAEA9B">
      <w:pPr>
        <w:spacing w:line="50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（2）响应产品属于财政部、国家发改委公布的“节能产品品目清单”范围内的，须提供国家确定的认证机构出具的、处于有效期之内的节能产品认证证书复印件,以及全国认证认可信息公共服务平台查询截图。</w:t>
      </w:r>
    </w:p>
    <w:p w14:paraId="34B73EB2">
      <w:pPr>
        <w:spacing w:line="50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3）响应产品如属于财政部、生态环境部公布的“环境标志产品品目清单”范围内的，须提供国家确定的认证机构出具的、处于有效期内的环境标志产品认证证书复印件,以及全国认证认可信息公共服务平台查询截图。</w:t>
      </w:r>
    </w:p>
    <w:p w14:paraId="01907221">
      <w:pPr>
        <w:spacing w:line="50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613A2A52">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 本项目的特定资格要求</w:t>
      </w:r>
    </w:p>
    <w:p w14:paraId="539BC166">
      <w:pPr>
        <w:spacing w:line="500" w:lineRule="exact"/>
        <w:ind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（1）响应供应商须具备测绘乙级及以上资质。</w:t>
      </w:r>
    </w:p>
    <w:p w14:paraId="4DCB87CE">
      <w:pPr>
        <w:spacing w:line="500" w:lineRule="exact"/>
        <w:ind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（2）响应供应商须具备民用无人驾驶航空器运营合格证。</w:t>
      </w:r>
    </w:p>
    <w:p w14:paraId="243609CE">
      <w:pPr>
        <w:spacing w:line="500" w:lineRule="exact"/>
        <w:ind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（3）本项目属于专门面向中小企业采购的项目，响应供应商须提供《中小企业声明函》，根据《中小企业划型标准规定》（工信部联企业〔2011〕300号）该项目所属行业为其他未列明行业。</w:t>
      </w:r>
    </w:p>
    <w:p w14:paraId="0244DE8C">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highlight w:val="none"/>
        </w:rPr>
        <w:t>5. 供应商的法定代表人参加竞争性磋商活动的，须在响应文件中提供法定代表人身份证明和身份证复印件；委托代理人参加竞争性磋商活动的，还须在响应文件中提供法</w:t>
      </w:r>
      <w:r>
        <w:rPr>
          <w:rFonts w:hint="eastAsia" w:ascii="仿宋" w:hAnsi="仿宋" w:eastAsia="仿宋" w:cs="仿宋"/>
          <w:sz w:val="28"/>
          <w:szCs w:val="28"/>
        </w:rPr>
        <w:t>定代表人的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p>
    <w:p w14:paraId="7A9F4483">
      <w:pPr>
        <w:spacing w:line="500" w:lineRule="exact"/>
        <w:ind w:firstLine="560" w:firstLineChars="200"/>
        <w:rPr>
          <w:rFonts w:hint="eastAsia" w:ascii="仿宋" w:hAnsi="仿宋" w:eastAsia="仿宋" w:cs="仿宋"/>
          <w:i/>
          <w:iCs/>
          <w:sz w:val="28"/>
          <w:szCs w:val="28"/>
          <w:u w:val="single"/>
        </w:rPr>
      </w:pPr>
      <w:r>
        <w:rPr>
          <w:rFonts w:hint="eastAsia" w:ascii="仿宋" w:hAnsi="仿宋" w:eastAsia="仿宋" w:cs="仿宋"/>
          <w:sz w:val="28"/>
          <w:szCs w:val="28"/>
        </w:rPr>
        <w:t>6.未被“信用中国（www.creditchina.gov.cn）”、“中国政府采购网（http://www.ccgp.gov.cn/）”网站列入失信被执行人或重大税收违法案件当事人名单或政府采购严重失信行为记录名单，查询结果以评审过程中现场网络截图为准。</w:t>
      </w:r>
    </w:p>
    <w:p w14:paraId="2757F0C7">
      <w:pPr>
        <w:pStyle w:val="4"/>
        <w:keepNext/>
        <w:keepLines/>
        <w:pageBreakBefore w:val="0"/>
        <w:widowControl w:val="0"/>
        <w:kinsoku/>
        <w:wordWrap/>
        <w:overflowPunct/>
        <w:topLinePunct w:val="0"/>
        <w:autoSpaceDE/>
        <w:autoSpaceDN/>
        <w:bidi w:val="0"/>
        <w:adjustRightInd/>
        <w:snapToGrid/>
        <w:spacing w:before="20" w:after="20" w:line="416" w:lineRule="auto"/>
        <w:ind w:firstLine="562" w:firstLineChars="200"/>
        <w:textAlignment w:val="auto"/>
        <w:rPr>
          <w:rFonts w:hint="eastAsia" w:ascii="仿宋" w:hAnsi="仿宋" w:eastAsia="仿宋" w:cs="仿宋"/>
          <w:sz w:val="28"/>
          <w:szCs w:val="28"/>
        </w:rPr>
      </w:pPr>
      <w:bookmarkStart w:id="14" w:name="_Toc5836"/>
      <w:bookmarkStart w:id="15" w:name="_Toc35393631"/>
      <w:bookmarkStart w:id="16" w:name="_Toc35393800"/>
      <w:r>
        <w:rPr>
          <w:rFonts w:hint="eastAsia" w:ascii="仿宋" w:hAnsi="仿宋" w:eastAsia="仿宋" w:cs="仿宋"/>
          <w:sz w:val="28"/>
          <w:szCs w:val="28"/>
        </w:rPr>
        <w:t>三、获取竞争性磋商文件</w:t>
      </w:r>
      <w:bookmarkEnd w:id="12"/>
      <w:bookmarkEnd w:id="13"/>
      <w:bookmarkEnd w:id="14"/>
      <w:bookmarkEnd w:id="15"/>
      <w:bookmarkEnd w:id="16"/>
    </w:p>
    <w:p w14:paraId="3A02FEA5">
      <w:pPr>
        <w:spacing w:line="500" w:lineRule="exact"/>
        <w:ind w:firstLine="540"/>
        <w:rPr>
          <w:rFonts w:hint="eastAsia" w:ascii="仿宋" w:hAnsi="仿宋" w:eastAsia="仿宋" w:cs="仿宋"/>
          <w:sz w:val="28"/>
          <w:szCs w:val="28"/>
        </w:rPr>
      </w:pPr>
      <w:r>
        <w:rPr>
          <w:rFonts w:hint="eastAsia" w:ascii="仿宋" w:hAnsi="仿宋" w:eastAsia="仿宋" w:cs="仿宋"/>
          <w:sz w:val="28"/>
          <w:szCs w:val="28"/>
        </w:rPr>
        <w:t>1. 时间：</w:t>
      </w:r>
      <w:r>
        <w:rPr>
          <w:rFonts w:hint="eastAsia" w:ascii="仿宋" w:hAnsi="仿宋" w:eastAsia="仿宋" w:cs="仿宋"/>
          <w:kern w:val="0"/>
          <w:sz w:val="28"/>
          <w:szCs w:val="28"/>
        </w:rPr>
        <w:t>自本公告发布之日起</w:t>
      </w:r>
      <w:r>
        <w:rPr>
          <w:rFonts w:hint="eastAsia" w:ascii="仿宋" w:hAnsi="仿宋" w:eastAsia="仿宋" w:cs="仿宋"/>
          <w:kern w:val="0"/>
          <w:sz w:val="28"/>
          <w:szCs w:val="28"/>
          <w:lang w:val="en-US" w:eastAsia="zh-CN"/>
        </w:rPr>
        <w:t>5</w:t>
      </w:r>
      <w:r>
        <w:rPr>
          <w:rFonts w:hint="eastAsia" w:ascii="仿宋" w:hAnsi="仿宋" w:eastAsia="仿宋" w:cs="仿宋"/>
          <w:kern w:val="0"/>
          <w:sz w:val="28"/>
          <w:szCs w:val="28"/>
        </w:rPr>
        <w:t>个工作日</w:t>
      </w:r>
      <w:r>
        <w:rPr>
          <w:rFonts w:hint="eastAsia" w:ascii="仿宋" w:hAnsi="仿宋" w:eastAsia="仿宋" w:cs="仿宋"/>
          <w:kern w:val="0"/>
          <w:sz w:val="28"/>
          <w:szCs w:val="28"/>
          <w:lang w:val="en-US" w:eastAsia="zh-CN"/>
        </w:rPr>
        <w:t>内</w:t>
      </w:r>
      <w:r>
        <w:rPr>
          <w:rFonts w:hint="eastAsia" w:ascii="仿宋" w:hAnsi="仿宋" w:eastAsia="仿宋" w:cs="仿宋"/>
          <w:kern w:val="0"/>
          <w:sz w:val="28"/>
          <w:szCs w:val="28"/>
        </w:rPr>
        <w:t>。</w:t>
      </w:r>
    </w:p>
    <w:p w14:paraId="4BBDA11F">
      <w:pPr>
        <w:spacing w:line="500" w:lineRule="exact"/>
        <w:ind w:firstLine="540"/>
        <w:rPr>
          <w:rFonts w:hint="eastAsia" w:ascii="仿宋" w:hAnsi="仿宋" w:eastAsia="仿宋" w:cs="仿宋"/>
          <w:sz w:val="28"/>
          <w:szCs w:val="28"/>
        </w:rPr>
      </w:pPr>
      <w:r>
        <w:rPr>
          <w:rFonts w:hint="eastAsia" w:ascii="仿宋" w:hAnsi="仿宋" w:eastAsia="仿宋" w:cs="仿宋"/>
          <w:sz w:val="28"/>
          <w:szCs w:val="28"/>
        </w:rPr>
        <w:t>2. 地点：江苏省政府采购网</w:t>
      </w:r>
    </w:p>
    <w:p w14:paraId="528E12EF">
      <w:pPr>
        <w:spacing w:line="500" w:lineRule="exact"/>
        <w:ind w:firstLine="540"/>
        <w:rPr>
          <w:rFonts w:hint="eastAsia" w:ascii="仿宋" w:hAnsi="仿宋" w:eastAsia="仿宋" w:cs="仿宋"/>
          <w:sz w:val="28"/>
          <w:szCs w:val="28"/>
          <w:highlight w:val="magenta"/>
        </w:rPr>
      </w:pPr>
      <w:r>
        <w:rPr>
          <w:rFonts w:hint="eastAsia" w:ascii="仿宋" w:hAnsi="仿宋" w:eastAsia="仿宋" w:cs="仿宋"/>
          <w:sz w:val="28"/>
          <w:szCs w:val="28"/>
        </w:rPr>
        <w:t>3. 方式：</w:t>
      </w:r>
      <w:r>
        <w:rPr>
          <w:rFonts w:hint="eastAsia" w:ascii="仿宋" w:hAnsi="仿宋" w:eastAsia="仿宋" w:cs="仿宋"/>
          <w:sz w:val="30"/>
        </w:rPr>
        <w:t>本项目采用“苏采云”系统网上注册登记方式，具体详见《江苏省政府采购管理交易系统（苏采云）投标人操作手册》。</w:t>
      </w:r>
    </w:p>
    <w:p w14:paraId="1FB9CFF9">
      <w:pPr>
        <w:pStyle w:val="4"/>
        <w:keepNext/>
        <w:keepLines/>
        <w:pageBreakBefore w:val="0"/>
        <w:widowControl w:val="0"/>
        <w:kinsoku/>
        <w:wordWrap/>
        <w:overflowPunct/>
        <w:topLinePunct w:val="0"/>
        <w:autoSpaceDE/>
        <w:autoSpaceDN/>
        <w:bidi w:val="0"/>
        <w:adjustRightInd/>
        <w:snapToGrid/>
        <w:spacing w:before="20" w:after="20" w:line="416" w:lineRule="auto"/>
        <w:ind w:firstLine="562" w:firstLineChars="200"/>
        <w:textAlignment w:val="auto"/>
        <w:rPr>
          <w:rFonts w:hint="eastAsia" w:ascii="仿宋" w:hAnsi="仿宋" w:eastAsia="仿宋" w:cs="仿宋"/>
          <w:sz w:val="28"/>
          <w:szCs w:val="28"/>
        </w:rPr>
      </w:pPr>
      <w:bookmarkStart w:id="17" w:name="_Toc35393801"/>
      <w:bookmarkStart w:id="18" w:name="_Toc28359015"/>
      <w:bookmarkStart w:id="19" w:name="_Toc28359092"/>
      <w:bookmarkStart w:id="20" w:name="_Toc35393632"/>
      <w:bookmarkStart w:id="21" w:name="_Toc26301"/>
      <w:r>
        <w:rPr>
          <w:rFonts w:hint="eastAsia" w:ascii="仿宋" w:hAnsi="仿宋" w:eastAsia="仿宋" w:cs="仿宋"/>
          <w:sz w:val="28"/>
          <w:szCs w:val="28"/>
        </w:rPr>
        <w:t>四、</w:t>
      </w:r>
      <w:bookmarkEnd w:id="17"/>
      <w:bookmarkEnd w:id="18"/>
      <w:bookmarkEnd w:id="19"/>
      <w:bookmarkEnd w:id="20"/>
      <w:r>
        <w:rPr>
          <w:rFonts w:hint="eastAsia" w:ascii="仿宋" w:hAnsi="仿宋" w:eastAsia="仿宋" w:cs="仿宋"/>
          <w:sz w:val="28"/>
          <w:szCs w:val="28"/>
        </w:rPr>
        <w:t>竞争性磋商响应文件提交和开启</w:t>
      </w:r>
      <w:bookmarkEnd w:id="21"/>
    </w:p>
    <w:p w14:paraId="356E34C9">
      <w:pPr>
        <w:spacing w:line="500" w:lineRule="exact"/>
        <w:ind w:firstLine="560" w:firstLineChars="200"/>
        <w:rPr>
          <w:rFonts w:hint="eastAsia" w:ascii="仿宋" w:hAnsi="仿宋" w:eastAsia="仿宋" w:cs="仿宋"/>
          <w:iCs/>
          <w:color w:val="FF0000"/>
          <w:sz w:val="28"/>
          <w:szCs w:val="28"/>
          <w:lang w:eastAsia="zh-CN"/>
        </w:rPr>
      </w:pPr>
      <w:r>
        <w:rPr>
          <w:rFonts w:hint="eastAsia" w:ascii="仿宋" w:hAnsi="仿宋" w:eastAsia="仿宋" w:cs="仿宋"/>
          <w:sz w:val="28"/>
          <w:szCs w:val="28"/>
        </w:rPr>
        <w:t>截止时间：</w:t>
      </w:r>
      <w:r>
        <w:rPr>
          <w:rFonts w:hint="eastAsia" w:ascii="仿宋" w:hAnsi="仿宋" w:eastAsia="仿宋" w:cs="仿宋"/>
          <w:color w:val="auto"/>
          <w:sz w:val="28"/>
          <w:szCs w:val="28"/>
          <w:lang w:val="en-US" w:eastAsia="zh-CN"/>
        </w:rPr>
        <w:t>2026</w:t>
      </w:r>
      <w:r>
        <w:rPr>
          <w:rFonts w:hint="eastAsia" w:ascii="仿宋" w:hAnsi="仿宋" w:eastAsia="仿宋" w:cs="仿宋"/>
          <w:bCs/>
          <w:color w:val="auto"/>
          <w:sz w:val="28"/>
          <w:szCs w:val="28"/>
        </w:rPr>
        <w:t>年</w:t>
      </w:r>
      <w:r>
        <w:rPr>
          <w:rFonts w:hint="eastAsia" w:ascii="仿宋" w:hAnsi="仿宋" w:eastAsia="仿宋" w:cs="仿宋"/>
          <w:bCs/>
          <w:color w:val="auto"/>
          <w:sz w:val="28"/>
          <w:szCs w:val="28"/>
          <w:lang w:val="en-US" w:eastAsia="zh-CN"/>
        </w:rPr>
        <w:t>01</w:t>
      </w:r>
      <w:r>
        <w:rPr>
          <w:rFonts w:hint="eastAsia" w:ascii="仿宋" w:hAnsi="仿宋" w:eastAsia="仿宋" w:cs="仿宋"/>
          <w:bCs/>
          <w:color w:val="auto"/>
          <w:sz w:val="28"/>
          <w:szCs w:val="28"/>
        </w:rPr>
        <w:t>月</w:t>
      </w:r>
      <w:r>
        <w:rPr>
          <w:rFonts w:hint="eastAsia" w:ascii="仿宋" w:hAnsi="仿宋" w:eastAsia="仿宋" w:cs="仿宋"/>
          <w:bCs/>
          <w:color w:val="auto"/>
          <w:sz w:val="28"/>
          <w:szCs w:val="28"/>
          <w:lang w:val="en-US" w:eastAsia="zh-CN"/>
        </w:rPr>
        <w:t>04</w:t>
      </w:r>
      <w:r>
        <w:rPr>
          <w:rFonts w:hint="eastAsia" w:ascii="仿宋" w:hAnsi="仿宋" w:eastAsia="仿宋" w:cs="仿宋"/>
          <w:bCs/>
          <w:color w:val="auto"/>
          <w:sz w:val="28"/>
          <w:szCs w:val="28"/>
        </w:rPr>
        <w:t>日</w:t>
      </w:r>
      <w:r>
        <w:rPr>
          <w:rFonts w:hint="eastAsia" w:ascii="仿宋" w:hAnsi="仿宋" w:eastAsia="仿宋" w:cs="仿宋"/>
          <w:bCs/>
          <w:color w:val="auto"/>
          <w:sz w:val="28"/>
          <w:szCs w:val="28"/>
          <w:lang w:val="en-US" w:eastAsia="zh-CN"/>
        </w:rPr>
        <w:t>9</w:t>
      </w:r>
      <w:r>
        <w:rPr>
          <w:rFonts w:hint="eastAsia" w:ascii="仿宋" w:hAnsi="仿宋" w:eastAsia="仿宋" w:cs="仿宋"/>
          <w:bCs/>
          <w:color w:val="auto"/>
          <w:sz w:val="28"/>
          <w:szCs w:val="28"/>
        </w:rPr>
        <w:t>点</w:t>
      </w:r>
      <w:r>
        <w:rPr>
          <w:rFonts w:hint="eastAsia" w:ascii="仿宋" w:hAnsi="仿宋" w:eastAsia="仿宋" w:cs="仿宋"/>
          <w:bCs/>
          <w:color w:val="auto"/>
          <w:sz w:val="28"/>
          <w:szCs w:val="28"/>
          <w:lang w:val="en-US" w:eastAsia="zh-CN"/>
        </w:rPr>
        <w:t>00</w:t>
      </w:r>
      <w:r>
        <w:rPr>
          <w:rFonts w:hint="eastAsia" w:ascii="仿宋" w:hAnsi="仿宋" w:eastAsia="仿宋" w:cs="仿宋"/>
          <w:bCs/>
          <w:color w:val="auto"/>
          <w:sz w:val="28"/>
          <w:szCs w:val="28"/>
        </w:rPr>
        <w:t>分</w:t>
      </w:r>
      <w:r>
        <w:rPr>
          <w:rFonts w:hint="eastAsia" w:ascii="仿宋" w:hAnsi="仿宋" w:eastAsia="仿宋" w:cs="仿宋"/>
          <w:bCs/>
          <w:color w:val="auto"/>
          <w:sz w:val="28"/>
          <w:szCs w:val="28"/>
        </w:rPr>
        <w:t>（北京</w:t>
      </w:r>
      <w:r>
        <w:rPr>
          <w:rFonts w:hint="eastAsia" w:ascii="仿宋" w:hAnsi="仿宋" w:eastAsia="仿宋" w:cs="仿宋"/>
          <w:bCs/>
          <w:sz w:val="28"/>
          <w:szCs w:val="28"/>
        </w:rPr>
        <w:t>时间）</w:t>
      </w:r>
      <w:r>
        <w:rPr>
          <w:rFonts w:hint="eastAsia" w:ascii="仿宋" w:hAnsi="仿宋" w:eastAsia="仿宋" w:cs="仿宋"/>
          <w:iCs/>
          <w:color w:val="auto"/>
          <w:sz w:val="28"/>
          <w:szCs w:val="28"/>
          <w:lang w:eastAsia="zh-CN"/>
        </w:rPr>
        <w:t>；</w:t>
      </w:r>
    </w:p>
    <w:p w14:paraId="66F5CCE3">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地点：通过“苏采云”系统提交，具体详见《江苏省政府采购管理交易系统（苏采云）投标人操作手册》。</w:t>
      </w:r>
    </w:p>
    <w:p w14:paraId="5758F55A">
      <w:pPr>
        <w:spacing w:line="500" w:lineRule="exact"/>
        <w:ind w:firstLine="560"/>
        <w:rPr>
          <w:rFonts w:hint="eastAsia" w:ascii="仿宋" w:hAnsi="仿宋" w:eastAsia="仿宋" w:cs="仿宋"/>
          <w:bCs/>
          <w:sz w:val="28"/>
          <w:szCs w:val="28"/>
          <w:lang w:eastAsia="zh-CN"/>
        </w:rPr>
      </w:pPr>
      <w:r>
        <w:rPr>
          <w:rFonts w:hint="eastAsia" w:ascii="仿宋" w:hAnsi="仿宋" w:eastAsia="仿宋" w:cs="仿宋"/>
          <w:sz w:val="28"/>
          <w:szCs w:val="28"/>
        </w:rPr>
        <w:t>开启时间：</w:t>
      </w:r>
      <w:r>
        <w:rPr>
          <w:rFonts w:hint="eastAsia" w:ascii="仿宋" w:hAnsi="仿宋" w:eastAsia="仿宋" w:cs="仿宋"/>
          <w:color w:val="auto"/>
          <w:sz w:val="28"/>
          <w:szCs w:val="28"/>
          <w:lang w:val="en-US" w:eastAsia="zh-CN"/>
        </w:rPr>
        <w:t>2026</w:t>
      </w:r>
      <w:r>
        <w:rPr>
          <w:rFonts w:hint="eastAsia" w:ascii="仿宋" w:hAnsi="仿宋" w:eastAsia="仿宋" w:cs="仿宋"/>
          <w:bCs/>
          <w:color w:val="auto"/>
          <w:sz w:val="28"/>
          <w:szCs w:val="28"/>
        </w:rPr>
        <w:t>年</w:t>
      </w:r>
      <w:r>
        <w:rPr>
          <w:rFonts w:hint="eastAsia" w:ascii="仿宋" w:hAnsi="仿宋" w:eastAsia="仿宋" w:cs="仿宋"/>
          <w:bCs/>
          <w:color w:val="auto"/>
          <w:sz w:val="28"/>
          <w:szCs w:val="28"/>
          <w:lang w:val="en-US" w:eastAsia="zh-CN"/>
        </w:rPr>
        <w:t>01</w:t>
      </w:r>
      <w:r>
        <w:rPr>
          <w:rFonts w:hint="eastAsia" w:ascii="仿宋" w:hAnsi="仿宋" w:eastAsia="仿宋" w:cs="仿宋"/>
          <w:bCs/>
          <w:color w:val="auto"/>
          <w:sz w:val="28"/>
          <w:szCs w:val="28"/>
        </w:rPr>
        <w:t>月</w:t>
      </w:r>
      <w:r>
        <w:rPr>
          <w:rFonts w:hint="eastAsia" w:ascii="仿宋" w:hAnsi="仿宋" w:eastAsia="仿宋" w:cs="仿宋"/>
          <w:bCs/>
          <w:color w:val="auto"/>
          <w:sz w:val="28"/>
          <w:szCs w:val="28"/>
          <w:lang w:val="en-US" w:eastAsia="zh-CN"/>
        </w:rPr>
        <w:t>04</w:t>
      </w:r>
      <w:r>
        <w:rPr>
          <w:rFonts w:hint="eastAsia" w:ascii="仿宋" w:hAnsi="仿宋" w:eastAsia="仿宋" w:cs="仿宋"/>
          <w:bCs/>
          <w:color w:val="auto"/>
          <w:sz w:val="28"/>
          <w:szCs w:val="28"/>
        </w:rPr>
        <w:t>日</w:t>
      </w:r>
      <w:r>
        <w:rPr>
          <w:rFonts w:hint="eastAsia" w:ascii="仿宋" w:hAnsi="仿宋" w:eastAsia="仿宋" w:cs="仿宋"/>
          <w:bCs/>
          <w:color w:val="auto"/>
          <w:sz w:val="28"/>
          <w:szCs w:val="28"/>
          <w:lang w:val="en-US" w:eastAsia="zh-CN"/>
        </w:rPr>
        <w:t>9</w:t>
      </w:r>
      <w:r>
        <w:rPr>
          <w:rFonts w:hint="eastAsia" w:ascii="仿宋" w:hAnsi="仿宋" w:eastAsia="仿宋" w:cs="仿宋"/>
          <w:bCs/>
          <w:color w:val="auto"/>
          <w:sz w:val="28"/>
          <w:szCs w:val="28"/>
        </w:rPr>
        <w:t>点</w:t>
      </w:r>
      <w:r>
        <w:rPr>
          <w:rFonts w:hint="eastAsia" w:ascii="仿宋" w:hAnsi="仿宋" w:eastAsia="仿宋" w:cs="仿宋"/>
          <w:bCs/>
          <w:color w:val="auto"/>
          <w:sz w:val="28"/>
          <w:szCs w:val="28"/>
          <w:lang w:val="en-US" w:eastAsia="zh-CN"/>
        </w:rPr>
        <w:t>00</w:t>
      </w:r>
      <w:r>
        <w:rPr>
          <w:rFonts w:hint="eastAsia" w:ascii="仿宋" w:hAnsi="仿宋" w:eastAsia="仿宋" w:cs="仿宋"/>
          <w:bCs/>
          <w:color w:val="auto"/>
          <w:sz w:val="28"/>
          <w:szCs w:val="28"/>
        </w:rPr>
        <w:t>分</w:t>
      </w:r>
      <w:r>
        <w:rPr>
          <w:rFonts w:hint="eastAsia" w:ascii="仿宋" w:hAnsi="仿宋" w:eastAsia="仿宋" w:cs="仿宋"/>
          <w:bCs/>
          <w:color w:val="auto"/>
          <w:sz w:val="28"/>
          <w:szCs w:val="28"/>
        </w:rPr>
        <w:t>（北</w:t>
      </w:r>
      <w:r>
        <w:rPr>
          <w:rFonts w:hint="eastAsia" w:ascii="仿宋" w:hAnsi="仿宋" w:eastAsia="仿宋" w:cs="仿宋"/>
          <w:bCs/>
          <w:sz w:val="28"/>
          <w:szCs w:val="28"/>
        </w:rPr>
        <w:t>京时间）</w:t>
      </w:r>
      <w:r>
        <w:rPr>
          <w:rFonts w:hint="eastAsia" w:ascii="仿宋" w:hAnsi="仿宋" w:eastAsia="仿宋" w:cs="仿宋"/>
          <w:bCs/>
          <w:sz w:val="28"/>
          <w:szCs w:val="28"/>
          <w:lang w:eastAsia="zh-CN"/>
        </w:rPr>
        <w:t>；</w:t>
      </w:r>
    </w:p>
    <w:p w14:paraId="5F9BD4A2">
      <w:pPr>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开启地点：</w:t>
      </w:r>
      <w:r>
        <w:rPr>
          <w:rFonts w:hint="eastAsia" w:ascii="仿宋" w:hAnsi="仿宋" w:eastAsia="仿宋" w:cs="仿宋"/>
          <w:sz w:val="28"/>
          <w:szCs w:val="28"/>
        </w:rPr>
        <w:t>“苏采云”系统（网址：http://jszfcg.jsczt.cn/）“开标大厅”。</w:t>
      </w:r>
    </w:p>
    <w:p w14:paraId="610FF0D4">
      <w:pPr>
        <w:pStyle w:val="4"/>
        <w:keepNext/>
        <w:keepLines/>
        <w:pageBreakBefore w:val="0"/>
        <w:widowControl w:val="0"/>
        <w:kinsoku/>
        <w:wordWrap/>
        <w:overflowPunct/>
        <w:topLinePunct w:val="0"/>
        <w:autoSpaceDE/>
        <w:autoSpaceDN/>
        <w:bidi w:val="0"/>
        <w:adjustRightInd/>
        <w:snapToGrid/>
        <w:spacing w:before="20" w:after="20" w:line="416" w:lineRule="auto"/>
        <w:ind w:firstLine="562" w:firstLineChars="200"/>
        <w:textAlignment w:val="auto"/>
        <w:rPr>
          <w:rFonts w:hint="eastAsia" w:ascii="仿宋" w:hAnsi="仿宋" w:eastAsia="仿宋" w:cs="仿宋"/>
          <w:sz w:val="28"/>
          <w:szCs w:val="28"/>
        </w:rPr>
      </w:pPr>
      <w:bookmarkStart w:id="22" w:name="_Toc28359094"/>
      <w:bookmarkStart w:id="23" w:name="_Toc28359017"/>
      <w:bookmarkStart w:id="24" w:name="_Toc7531"/>
      <w:bookmarkStart w:id="25" w:name="_Toc35393803"/>
      <w:bookmarkStart w:id="26" w:name="_Toc35393634"/>
      <w:r>
        <w:rPr>
          <w:rFonts w:hint="eastAsia" w:ascii="仿宋" w:hAnsi="仿宋" w:eastAsia="仿宋" w:cs="仿宋"/>
          <w:sz w:val="28"/>
          <w:szCs w:val="28"/>
        </w:rPr>
        <w:t>五、公告期限</w:t>
      </w:r>
      <w:bookmarkEnd w:id="22"/>
      <w:bookmarkEnd w:id="23"/>
      <w:bookmarkEnd w:id="24"/>
      <w:bookmarkEnd w:id="25"/>
      <w:bookmarkEnd w:id="26"/>
    </w:p>
    <w:p w14:paraId="7ACF46DF">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自本公告发布之日起3个工作日。</w:t>
      </w:r>
    </w:p>
    <w:p w14:paraId="78D14CC6">
      <w:pPr>
        <w:pStyle w:val="4"/>
        <w:keepNext/>
        <w:keepLines/>
        <w:pageBreakBefore w:val="0"/>
        <w:widowControl w:val="0"/>
        <w:kinsoku/>
        <w:wordWrap/>
        <w:overflowPunct/>
        <w:topLinePunct w:val="0"/>
        <w:autoSpaceDE/>
        <w:autoSpaceDN/>
        <w:bidi w:val="0"/>
        <w:adjustRightInd/>
        <w:snapToGrid/>
        <w:spacing w:before="20" w:after="20" w:line="416" w:lineRule="auto"/>
        <w:ind w:firstLine="562" w:firstLineChars="200"/>
        <w:textAlignment w:val="auto"/>
        <w:rPr>
          <w:rFonts w:hint="eastAsia" w:ascii="仿宋" w:hAnsi="仿宋" w:eastAsia="仿宋" w:cs="仿宋"/>
          <w:sz w:val="28"/>
          <w:szCs w:val="28"/>
        </w:rPr>
      </w:pPr>
      <w:bookmarkStart w:id="27" w:name="_Toc8208"/>
      <w:bookmarkStart w:id="28" w:name="_Toc35393804"/>
      <w:bookmarkStart w:id="29" w:name="_Toc35393635"/>
      <w:r>
        <w:rPr>
          <w:rFonts w:hint="eastAsia" w:ascii="仿宋" w:hAnsi="仿宋" w:eastAsia="仿宋" w:cs="仿宋"/>
          <w:sz w:val="28"/>
          <w:szCs w:val="28"/>
        </w:rPr>
        <w:t>六、其他补充事宜</w:t>
      </w:r>
      <w:bookmarkEnd w:id="27"/>
      <w:bookmarkEnd w:id="28"/>
      <w:bookmarkEnd w:id="29"/>
    </w:p>
    <w:p w14:paraId="0120B5FC">
      <w:pPr>
        <w:spacing w:line="500" w:lineRule="exact"/>
        <w:ind w:firstLine="565" w:firstLineChars="202"/>
        <w:rPr>
          <w:rFonts w:hint="eastAsia" w:ascii="仿宋" w:hAnsi="仿宋" w:eastAsia="仿宋" w:cs="仿宋"/>
          <w:bCs/>
          <w:sz w:val="28"/>
          <w:szCs w:val="28"/>
        </w:rPr>
      </w:pPr>
      <w:r>
        <w:rPr>
          <w:rFonts w:hint="eastAsia" w:ascii="仿宋" w:hAnsi="仿宋" w:eastAsia="仿宋" w:cs="仿宋"/>
          <w:sz w:val="28"/>
          <w:szCs w:val="28"/>
        </w:rPr>
        <w:t>1.</w:t>
      </w:r>
      <w:r>
        <w:rPr>
          <w:rFonts w:hint="eastAsia" w:ascii="仿宋" w:hAnsi="仿宋" w:eastAsia="仿宋" w:cs="仿宋"/>
          <w:bCs/>
          <w:sz w:val="28"/>
          <w:szCs w:val="28"/>
        </w:rPr>
        <w:t>本项目采用电子化交易模式，</w:t>
      </w:r>
      <w:r>
        <w:rPr>
          <w:rFonts w:hint="eastAsia" w:ascii="仿宋" w:hAnsi="仿宋" w:eastAsia="仿宋" w:cs="仿宋"/>
          <w:sz w:val="28"/>
          <w:szCs w:val="28"/>
        </w:rPr>
        <w:t>具体详见《江苏省政府采购管理交易系统（苏采云）投标人操作手册》，特别</w:t>
      </w:r>
      <w:r>
        <w:rPr>
          <w:rFonts w:hint="eastAsia" w:ascii="仿宋" w:hAnsi="仿宋" w:eastAsia="仿宋" w:cs="仿宋"/>
          <w:bCs/>
          <w:sz w:val="28"/>
          <w:szCs w:val="28"/>
        </w:rPr>
        <w:t>注意以下事项：</w:t>
      </w:r>
    </w:p>
    <w:p w14:paraId="3294A045">
      <w:pPr>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（1）“苏采云”系统的网址为：http://jszfcg.jsczt.cn/；</w:t>
      </w:r>
    </w:p>
    <w:p w14:paraId="0CFAA130">
      <w:pPr>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（2）响应供应商需办理“CA 数字证书”的，可参阅“江苏省政府采购网/办事指南/资料下载”中有关资料（</w:t>
      </w:r>
      <w:r>
        <w:rPr>
          <w:rFonts w:hint="eastAsia" w:ascii="仿宋" w:hAnsi="仿宋" w:eastAsia="仿宋" w:cs="仿宋"/>
        </w:rPr>
        <w:fldChar w:fldCharType="begin"/>
      </w:r>
      <w:r>
        <w:rPr>
          <w:rFonts w:hint="eastAsia" w:ascii="仿宋" w:hAnsi="仿宋" w:eastAsia="仿宋" w:cs="仿宋"/>
        </w:rPr>
        <w:instrText xml:space="preserve"> HYPERLINK "http://jsxcmm.com/help/gys.html" </w:instrText>
      </w:r>
      <w:r>
        <w:rPr>
          <w:rFonts w:hint="eastAsia" w:ascii="仿宋" w:hAnsi="仿宋" w:eastAsia="仿宋" w:cs="仿宋"/>
        </w:rPr>
        <w:fldChar w:fldCharType="separate"/>
      </w:r>
      <w:r>
        <w:rPr>
          <w:rStyle w:val="31"/>
          <w:rFonts w:hint="eastAsia" w:ascii="仿宋" w:hAnsi="仿宋" w:eastAsia="仿宋" w:cs="仿宋"/>
          <w:bCs/>
          <w:sz w:val="28"/>
          <w:szCs w:val="28"/>
        </w:rPr>
        <w:t>http://jsxcmm.com/help/gys.html</w:t>
      </w:r>
      <w:r>
        <w:rPr>
          <w:rStyle w:val="31"/>
          <w:rFonts w:hint="eastAsia" w:ascii="仿宋" w:hAnsi="仿宋" w:eastAsia="仿宋" w:cs="仿宋"/>
          <w:bCs/>
          <w:sz w:val="28"/>
          <w:szCs w:val="28"/>
        </w:rPr>
        <w:fldChar w:fldCharType="end"/>
      </w:r>
      <w:r>
        <w:rPr>
          <w:rFonts w:hint="eastAsia" w:ascii="仿宋" w:hAnsi="仿宋" w:eastAsia="仿宋" w:cs="仿宋"/>
          <w:bCs/>
          <w:sz w:val="28"/>
          <w:szCs w:val="28"/>
        </w:rPr>
        <w:t>）。</w:t>
      </w:r>
    </w:p>
    <w:p w14:paraId="3EBFAE04">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（3）使用谷歌浏览器。</w:t>
      </w:r>
    </w:p>
    <w:p w14:paraId="2D212B0A">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（4）提前准备好麦克风、音响，摄像头，并检查保证能够正常使用。</w:t>
      </w:r>
    </w:p>
    <w:p w14:paraId="178C28E2">
      <w:pPr>
        <w:spacing w:line="500" w:lineRule="exact"/>
        <w:ind w:firstLine="560" w:firstLineChars="200"/>
        <w:rPr>
          <w:rFonts w:hint="eastAsia" w:ascii="仿宋" w:hAnsi="仿宋" w:eastAsia="仿宋" w:cs="仿宋"/>
          <w:bCs/>
          <w:sz w:val="28"/>
          <w:szCs w:val="28"/>
        </w:rPr>
      </w:pPr>
      <w:r>
        <w:rPr>
          <w:rFonts w:hint="eastAsia" w:ascii="仿宋" w:hAnsi="仿宋" w:eastAsia="仿宋" w:cs="仿宋"/>
          <w:sz w:val="28"/>
          <w:szCs w:val="28"/>
        </w:rPr>
        <w:t>（5）操作系统至少win7以上，建议使用win10操作系统。</w:t>
      </w:r>
    </w:p>
    <w:p w14:paraId="55C17EC7">
      <w:pPr>
        <w:spacing w:line="500" w:lineRule="exact"/>
        <w:ind w:firstLine="560" w:firstLineChars="200"/>
        <w:rPr>
          <w:rFonts w:hint="eastAsia" w:ascii="仿宋" w:hAnsi="仿宋" w:eastAsia="仿宋" w:cs="仿宋"/>
          <w:b/>
          <w:color w:val="FF0000"/>
          <w:sz w:val="28"/>
          <w:szCs w:val="28"/>
        </w:rPr>
      </w:pPr>
      <w:r>
        <w:rPr>
          <w:rFonts w:hint="eastAsia" w:ascii="仿宋" w:hAnsi="仿宋" w:eastAsia="仿宋" w:cs="仿宋"/>
          <w:bCs/>
          <w:sz w:val="28"/>
          <w:szCs w:val="28"/>
        </w:rPr>
        <w:t>（6）供应商应当通过“苏采云”系统提交电子响应文件，响应文件不得超过150M。</w:t>
      </w:r>
    </w:p>
    <w:p w14:paraId="3EEADD6B">
      <w:pPr>
        <w:spacing w:line="500" w:lineRule="exact"/>
        <w:ind w:firstLine="565" w:firstLineChars="202"/>
        <w:rPr>
          <w:rFonts w:hint="eastAsia" w:ascii="仿宋" w:hAnsi="仿宋" w:eastAsia="仿宋" w:cs="仿宋"/>
          <w:color w:val="FFFFFF" w:themeColor="background1"/>
          <w:sz w:val="28"/>
          <w:szCs w:val="28"/>
          <w:highlight w:val="darkBlue"/>
          <w14:textFill>
            <w14:solidFill>
              <w14:schemeClr w14:val="bg1"/>
            </w14:solidFill>
          </w14:textFill>
        </w:rPr>
      </w:pPr>
      <w:r>
        <w:rPr>
          <w:rFonts w:hint="eastAsia" w:ascii="仿宋" w:hAnsi="仿宋" w:eastAsia="仿宋" w:cs="仿宋"/>
          <w:color w:val="000000" w:themeColor="text1"/>
          <w:sz w:val="28"/>
          <w:szCs w:val="28"/>
          <w:highlight w:val="none"/>
          <w14:textFill>
            <w14:solidFill>
              <w14:schemeClr w14:val="tx1"/>
            </w14:solidFill>
          </w14:textFill>
        </w:rPr>
        <w:t>2.磋商保证金及履约保证金：免收。</w:t>
      </w:r>
    </w:p>
    <w:p w14:paraId="67A63F5C">
      <w:pPr>
        <w:pStyle w:val="4"/>
        <w:keepNext/>
        <w:keepLines/>
        <w:pageBreakBefore w:val="0"/>
        <w:widowControl w:val="0"/>
        <w:kinsoku/>
        <w:wordWrap/>
        <w:overflowPunct/>
        <w:topLinePunct w:val="0"/>
        <w:autoSpaceDE/>
        <w:autoSpaceDN/>
        <w:bidi w:val="0"/>
        <w:adjustRightInd/>
        <w:snapToGrid/>
        <w:spacing w:before="20" w:after="20" w:line="416" w:lineRule="auto"/>
        <w:ind w:firstLine="562" w:firstLineChars="200"/>
        <w:textAlignment w:val="auto"/>
        <w:rPr>
          <w:rFonts w:hint="eastAsia" w:ascii="仿宋" w:hAnsi="仿宋" w:eastAsia="仿宋" w:cs="仿宋"/>
          <w:sz w:val="28"/>
          <w:szCs w:val="28"/>
        </w:rPr>
      </w:pPr>
      <w:bookmarkStart w:id="30" w:name="_Toc5510"/>
      <w:bookmarkStart w:id="31" w:name="_Toc35393636"/>
      <w:bookmarkStart w:id="32" w:name="_Toc28359095"/>
      <w:bookmarkStart w:id="33" w:name="_Toc28359018"/>
      <w:bookmarkStart w:id="34" w:name="_Toc35393805"/>
      <w:r>
        <w:rPr>
          <w:rFonts w:hint="eastAsia" w:ascii="仿宋" w:hAnsi="仿宋" w:eastAsia="仿宋" w:cs="仿宋"/>
          <w:sz w:val="28"/>
          <w:szCs w:val="28"/>
        </w:rPr>
        <w:t>七、凡对本次采购提出询问，请按以下方式联系</w:t>
      </w:r>
      <w:bookmarkEnd w:id="30"/>
      <w:bookmarkEnd w:id="31"/>
      <w:bookmarkEnd w:id="32"/>
      <w:bookmarkEnd w:id="33"/>
      <w:bookmarkEnd w:id="34"/>
    </w:p>
    <w:p w14:paraId="0AF2CDAB">
      <w:pPr>
        <w:spacing w:line="500" w:lineRule="exact"/>
        <w:ind w:firstLine="540"/>
        <w:rPr>
          <w:rFonts w:hint="eastAsia" w:ascii="仿宋" w:hAnsi="仿宋" w:eastAsia="仿宋" w:cs="仿宋"/>
          <w:sz w:val="28"/>
          <w:szCs w:val="28"/>
        </w:rPr>
      </w:pPr>
      <w:bookmarkStart w:id="35" w:name="_Toc28359019"/>
      <w:bookmarkStart w:id="36" w:name="_Toc35393806"/>
      <w:bookmarkStart w:id="37" w:name="_Toc35393637"/>
      <w:bookmarkStart w:id="38" w:name="_Toc28359096"/>
      <w:r>
        <w:rPr>
          <w:rFonts w:hint="eastAsia" w:ascii="仿宋" w:hAnsi="仿宋" w:eastAsia="仿宋" w:cs="仿宋"/>
          <w:sz w:val="28"/>
          <w:szCs w:val="28"/>
        </w:rPr>
        <w:t>1. 采购人信息</w:t>
      </w:r>
      <w:bookmarkEnd w:id="35"/>
      <w:bookmarkEnd w:id="36"/>
      <w:bookmarkEnd w:id="37"/>
      <w:bookmarkEnd w:id="38"/>
    </w:p>
    <w:p w14:paraId="0D47F70A">
      <w:pPr>
        <w:spacing w:line="500" w:lineRule="exact"/>
        <w:ind w:firstLine="560" w:firstLineChars="200"/>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名    称：</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如皋市白蒲镇人民政府</w:t>
      </w:r>
    </w:p>
    <w:p w14:paraId="0EDE4462">
      <w:pPr>
        <w:spacing w:line="500" w:lineRule="exact"/>
        <w:ind w:firstLine="560" w:firstLineChars="200"/>
        <w:jc w:val="left"/>
        <w:rPr>
          <w:rFonts w:hint="default" w:ascii="仿宋" w:hAnsi="仿宋" w:eastAsia="仿宋" w:cs="仿宋"/>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地    址：</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如皋市白蒲镇蒲盛路1号</w:t>
      </w:r>
    </w:p>
    <w:p w14:paraId="1D3EF9B5">
      <w:pPr>
        <w:spacing w:line="500" w:lineRule="exact"/>
        <w:ind w:firstLine="560" w:firstLineChars="200"/>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项目经办人姓名：</w:t>
      </w:r>
      <w:r>
        <w:rPr>
          <w:rFonts w:hint="eastAsia" w:ascii="仿宋" w:hAnsi="仿宋" w:eastAsia="仿宋" w:cs="仿宋"/>
          <w:color w:val="000000" w:themeColor="text1"/>
          <w:sz w:val="28"/>
          <w:szCs w:val="28"/>
          <w:highlight w:val="none"/>
          <w:lang w:val="en-US" w:eastAsia="zh-CN"/>
          <w14:textFill>
            <w14:solidFill>
              <w14:schemeClr w14:val="tx1"/>
            </w14:solidFill>
          </w14:textFill>
        </w:rPr>
        <w:t>陈梓烨</w:t>
      </w:r>
    </w:p>
    <w:p w14:paraId="389CCCA1">
      <w:pPr>
        <w:spacing w:line="500" w:lineRule="exact"/>
        <w:ind w:firstLine="560" w:firstLineChars="200"/>
        <w:jc w:val="lef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项目经办人联系方式：</w:t>
      </w:r>
      <w:r>
        <w:rPr>
          <w:rFonts w:hint="eastAsia" w:ascii="仿宋" w:hAnsi="仿宋" w:eastAsia="仿宋" w:cs="仿宋"/>
          <w:color w:val="000000" w:themeColor="text1"/>
          <w:sz w:val="28"/>
          <w:szCs w:val="28"/>
          <w:highlight w:val="none"/>
          <w:lang w:val="en-US" w:eastAsia="zh-CN"/>
          <w14:textFill>
            <w14:solidFill>
              <w14:schemeClr w14:val="tx1"/>
            </w14:solidFill>
          </w14:textFill>
        </w:rPr>
        <w:t>18752861624</w:t>
      </w:r>
    </w:p>
    <w:p w14:paraId="1DB06F98">
      <w:pPr>
        <w:spacing w:line="500" w:lineRule="exact"/>
        <w:ind w:firstLine="540"/>
        <w:rPr>
          <w:rFonts w:hint="eastAsia" w:ascii="仿宋" w:hAnsi="仿宋" w:eastAsia="仿宋" w:cs="仿宋"/>
          <w:color w:val="000000" w:themeColor="text1"/>
          <w:sz w:val="28"/>
          <w:szCs w:val="28"/>
          <w14:textFill>
            <w14:solidFill>
              <w14:schemeClr w14:val="tx1"/>
            </w14:solidFill>
          </w14:textFill>
        </w:rPr>
      </w:pPr>
      <w:bookmarkStart w:id="39" w:name="_Toc35393807"/>
      <w:bookmarkStart w:id="40" w:name="_Toc28359097"/>
      <w:bookmarkStart w:id="41" w:name="_Toc35393638"/>
      <w:bookmarkStart w:id="42" w:name="_Toc28359020"/>
      <w:r>
        <w:rPr>
          <w:rFonts w:hint="eastAsia" w:ascii="仿宋" w:hAnsi="仿宋" w:eastAsia="仿宋" w:cs="仿宋"/>
          <w:color w:val="000000" w:themeColor="text1"/>
          <w:sz w:val="28"/>
          <w:szCs w:val="28"/>
          <w14:textFill>
            <w14:solidFill>
              <w14:schemeClr w14:val="tx1"/>
            </w14:solidFill>
          </w14:textFill>
        </w:rPr>
        <w:t>2. 采购代理机构信息</w:t>
      </w:r>
      <w:bookmarkEnd w:id="39"/>
      <w:bookmarkEnd w:id="40"/>
      <w:bookmarkEnd w:id="41"/>
      <w:bookmarkEnd w:id="42"/>
    </w:p>
    <w:p w14:paraId="73C2D23C">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名    称：大洲设计咨询集团有限公司如皋分公司</w:t>
      </w:r>
    </w:p>
    <w:p w14:paraId="27F756A3">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地　　址：如皋市如城街道健康路1号紫竹园312幢（兴业银行）五层</w:t>
      </w:r>
    </w:p>
    <w:p w14:paraId="20A5837C">
      <w:pPr>
        <w:spacing w:line="50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项目经办人姓名：张彩霞</w:t>
      </w:r>
    </w:p>
    <w:p w14:paraId="582932BE">
      <w:pPr>
        <w:spacing w:line="50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项目经办人联系方式：0513-88555586、13773772877</w:t>
      </w:r>
    </w:p>
    <w:p w14:paraId="151813C3">
      <w:pPr>
        <w:spacing w:line="500" w:lineRule="exact"/>
        <w:ind w:firstLine="840" w:firstLineChars="300"/>
        <w:rPr>
          <w:rFonts w:ascii="仿宋" w:hAnsi="仿宋" w:eastAsia="仿宋"/>
          <w:sz w:val="28"/>
          <w:szCs w:val="28"/>
          <w:u w:val="single"/>
        </w:rPr>
      </w:pPr>
    </w:p>
    <w:p w14:paraId="072A1D23">
      <w:pPr>
        <w:adjustRightInd w:val="0"/>
        <w:snapToGrid w:val="0"/>
        <w:spacing w:line="500" w:lineRule="exact"/>
        <w:rPr>
          <w:rFonts w:ascii="仿宋" w:hAnsi="仿宋" w:eastAsia="仿宋"/>
          <w:b/>
          <w:sz w:val="28"/>
          <w:szCs w:val="28"/>
        </w:rPr>
      </w:pPr>
      <w:r>
        <w:rPr>
          <w:rFonts w:ascii="仿宋" w:hAnsi="仿宋" w:eastAsia="仿宋"/>
          <w:b/>
          <w:sz w:val="28"/>
          <w:szCs w:val="28"/>
        </w:rPr>
        <w:t>附件:</w:t>
      </w:r>
    </w:p>
    <w:p w14:paraId="3FC1EF4C">
      <w:pPr>
        <w:adjustRightInd w:val="0"/>
        <w:snapToGrid w:val="0"/>
        <w:spacing w:line="500" w:lineRule="exact"/>
        <w:rPr>
          <w:rFonts w:ascii="仿宋" w:hAnsi="仿宋" w:eastAsia="仿宋"/>
          <w:b/>
          <w:sz w:val="28"/>
          <w:szCs w:val="28"/>
        </w:rPr>
      </w:pPr>
      <w:r>
        <w:rPr>
          <w:rFonts w:hint="eastAsia" w:ascii="仿宋" w:hAnsi="仿宋" w:eastAsia="仿宋"/>
          <w:b/>
          <w:sz w:val="28"/>
          <w:szCs w:val="28"/>
        </w:rPr>
        <w:t>1.办理政采贷和履约保函（保险）告知函</w:t>
      </w:r>
    </w:p>
    <w:p w14:paraId="3A30D683">
      <w:pPr>
        <w:adjustRightInd w:val="0"/>
        <w:snapToGrid w:val="0"/>
        <w:spacing w:line="500" w:lineRule="exact"/>
        <w:rPr>
          <w:rFonts w:ascii="仿宋" w:hAnsi="仿宋" w:eastAsia="仿宋"/>
          <w:b/>
          <w:sz w:val="28"/>
          <w:szCs w:val="28"/>
        </w:rPr>
      </w:pPr>
      <w:r>
        <w:rPr>
          <w:rFonts w:hint="eastAsia" w:ascii="仿宋" w:hAnsi="仿宋" w:eastAsia="仿宋"/>
          <w:b/>
          <w:sz w:val="28"/>
          <w:szCs w:val="28"/>
        </w:rPr>
        <w:t>2.磋商</w:t>
      </w:r>
      <w:r>
        <w:rPr>
          <w:rFonts w:ascii="仿宋" w:hAnsi="仿宋" w:eastAsia="仿宋"/>
          <w:b/>
          <w:sz w:val="28"/>
          <w:szCs w:val="28"/>
        </w:rPr>
        <w:t>文件</w:t>
      </w:r>
    </w:p>
    <w:p w14:paraId="6291748E">
      <w:pPr>
        <w:pStyle w:val="51"/>
        <w:spacing w:before="0" w:after="0" w:line="500" w:lineRule="exact"/>
        <w:ind w:firstLine="0"/>
        <w:rPr>
          <w:rFonts w:ascii="仿宋" w:hAnsi="仿宋" w:eastAsia="仿宋"/>
          <w:b/>
          <w:sz w:val="28"/>
          <w:szCs w:val="28"/>
        </w:rPr>
      </w:pPr>
      <w:r>
        <w:rPr>
          <w:rFonts w:hint="eastAsia" w:ascii="仿宋" w:hAnsi="仿宋" w:eastAsia="仿宋"/>
          <w:b/>
          <w:sz w:val="28"/>
          <w:szCs w:val="28"/>
        </w:rPr>
        <w:t>3.采购人</w:t>
      </w:r>
      <w:r>
        <w:rPr>
          <w:rFonts w:ascii="仿宋" w:hAnsi="仿宋" w:eastAsia="仿宋"/>
          <w:b/>
          <w:sz w:val="28"/>
          <w:szCs w:val="28"/>
        </w:rPr>
        <w:t>信用承诺</w:t>
      </w:r>
    </w:p>
    <w:p w14:paraId="4CB2A41D">
      <w:pPr>
        <w:pStyle w:val="3"/>
        <w:keepNext/>
        <w:keepLines/>
        <w:pageBreakBefore w:val="0"/>
        <w:widowControl w:val="0"/>
        <w:kinsoku/>
        <w:wordWrap/>
        <w:overflowPunct/>
        <w:topLinePunct w:val="0"/>
        <w:autoSpaceDE/>
        <w:autoSpaceDN/>
        <w:bidi w:val="0"/>
        <w:adjustRightInd/>
        <w:snapToGrid/>
        <w:spacing w:before="60" w:after="60" w:line="579" w:lineRule="auto"/>
        <w:jc w:val="center"/>
        <w:textAlignment w:val="auto"/>
        <w:rPr>
          <w:sz w:val="32"/>
          <w:szCs w:val="32"/>
        </w:rPr>
      </w:pPr>
      <w:r>
        <w:rPr>
          <w:rFonts w:ascii="仿宋" w:hAnsi="仿宋" w:eastAsia="仿宋"/>
          <w:b/>
          <w:szCs w:val="28"/>
        </w:rPr>
        <w:br w:type="page"/>
      </w:r>
      <w:bookmarkStart w:id="43" w:name="_Toc10400"/>
      <w:r>
        <w:rPr>
          <w:rFonts w:hint="eastAsia"/>
          <w:sz w:val="32"/>
          <w:szCs w:val="32"/>
        </w:rPr>
        <w:t>第</w:t>
      </w:r>
      <w:r>
        <w:rPr>
          <w:rFonts w:hint="eastAsia"/>
          <w:sz w:val="32"/>
          <w:szCs w:val="32"/>
          <w:lang w:val="en-US" w:eastAsia="zh-CN"/>
        </w:rPr>
        <w:t>二</w:t>
      </w:r>
      <w:r>
        <w:rPr>
          <w:rFonts w:hint="eastAsia"/>
          <w:sz w:val="32"/>
          <w:szCs w:val="32"/>
        </w:rPr>
        <w:t>章 磋商须知</w:t>
      </w:r>
      <w:bookmarkEnd w:id="43"/>
    </w:p>
    <w:p w14:paraId="1A4AFE67">
      <w:pPr>
        <w:pStyle w:val="4"/>
        <w:keepNext/>
        <w:keepLines/>
        <w:pageBreakBefore w:val="0"/>
        <w:widowControl w:val="0"/>
        <w:kinsoku/>
        <w:wordWrap/>
        <w:overflowPunct/>
        <w:topLinePunct w:val="0"/>
        <w:autoSpaceDE/>
        <w:autoSpaceDN/>
        <w:bidi w:val="0"/>
        <w:adjustRightInd/>
        <w:snapToGrid/>
        <w:spacing w:before="20" w:after="20" w:line="416" w:lineRule="auto"/>
        <w:ind w:firstLine="562" w:firstLineChars="200"/>
        <w:textAlignment w:val="auto"/>
        <w:rPr>
          <w:rFonts w:hint="eastAsia" w:ascii="仿宋" w:hAnsi="仿宋" w:eastAsia="仿宋" w:cs="仿宋"/>
          <w:sz w:val="28"/>
          <w:szCs w:val="28"/>
        </w:rPr>
      </w:pPr>
      <w:bookmarkStart w:id="44" w:name="_Toc4561"/>
      <w:r>
        <w:rPr>
          <w:rFonts w:hint="eastAsia" w:ascii="仿宋" w:hAnsi="仿宋" w:eastAsia="仿宋" w:cs="仿宋"/>
          <w:sz w:val="28"/>
          <w:szCs w:val="28"/>
        </w:rPr>
        <w:t>1. 参加磋商费用</w:t>
      </w:r>
      <w:bookmarkEnd w:id="44"/>
    </w:p>
    <w:p w14:paraId="20646EFB">
      <w:pPr>
        <w:tabs>
          <w:tab w:val="left" w:pos="900"/>
        </w:tabs>
        <w:spacing w:afterLines="50"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参加竞争性磋商活动的供应商，应自行承担所有与准备和参加竞争性磋商活动有关的费用，无论磋商过程中做法和结果如何，采购人或者代理机构在任何情况下均无义务和责任承担这些费用。</w:t>
      </w:r>
    </w:p>
    <w:p w14:paraId="09058394">
      <w:pPr>
        <w:pStyle w:val="4"/>
        <w:keepNext/>
        <w:keepLines/>
        <w:pageBreakBefore w:val="0"/>
        <w:widowControl w:val="0"/>
        <w:kinsoku/>
        <w:wordWrap/>
        <w:overflowPunct/>
        <w:topLinePunct w:val="0"/>
        <w:autoSpaceDE/>
        <w:autoSpaceDN/>
        <w:bidi w:val="0"/>
        <w:adjustRightInd/>
        <w:snapToGrid/>
        <w:spacing w:before="20" w:after="20" w:line="416" w:lineRule="auto"/>
        <w:ind w:firstLine="562" w:firstLineChars="200"/>
        <w:textAlignment w:val="auto"/>
        <w:rPr>
          <w:rFonts w:hint="eastAsia" w:ascii="仿宋" w:hAnsi="仿宋" w:eastAsia="仿宋" w:cs="仿宋"/>
          <w:sz w:val="28"/>
          <w:szCs w:val="28"/>
        </w:rPr>
      </w:pPr>
      <w:bookmarkStart w:id="45" w:name="_Toc14318"/>
      <w:r>
        <w:rPr>
          <w:rFonts w:hint="eastAsia" w:ascii="仿宋" w:hAnsi="仿宋" w:eastAsia="仿宋" w:cs="仿宋"/>
          <w:sz w:val="28"/>
          <w:szCs w:val="28"/>
        </w:rPr>
        <w:t>2. 磋商文件的约束力</w:t>
      </w:r>
      <w:bookmarkEnd w:id="45"/>
    </w:p>
    <w:p w14:paraId="2DC7C02E">
      <w:pPr>
        <w:tabs>
          <w:tab w:val="left" w:pos="900"/>
        </w:tabs>
        <w:spacing w:line="500" w:lineRule="exact"/>
        <w:ind w:left="120" w:leftChars="57" w:firstLine="557" w:firstLineChars="199"/>
        <w:rPr>
          <w:rFonts w:hint="eastAsia" w:ascii="仿宋" w:hAnsi="仿宋" w:eastAsia="仿宋" w:cs="仿宋"/>
          <w:sz w:val="28"/>
          <w:szCs w:val="28"/>
        </w:rPr>
      </w:pPr>
      <w:r>
        <w:rPr>
          <w:rFonts w:hint="eastAsia" w:ascii="仿宋" w:hAnsi="仿宋" w:eastAsia="仿宋" w:cs="仿宋"/>
          <w:sz w:val="28"/>
          <w:szCs w:val="28"/>
        </w:rPr>
        <w:t>2.1</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cs="仿宋"/>
          <w:bCs/>
          <w:sz w:val="28"/>
          <w:szCs w:val="28"/>
        </w:rPr>
        <w:t>“苏采云”系统相关要求</w:t>
      </w:r>
      <w:r>
        <w:rPr>
          <w:rFonts w:hint="eastAsia" w:ascii="仿宋" w:hAnsi="仿宋" w:eastAsia="仿宋" w:cs="仿宋"/>
          <w:sz w:val="28"/>
          <w:szCs w:val="28"/>
        </w:rPr>
        <w:t>等部分组成。</w:t>
      </w:r>
    </w:p>
    <w:p w14:paraId="68B9744B">
      <w:pPr>
        <w:tabs>
          <w:tab w:val="left" w:pos="900"/>
        </w:tabs>
        <w:spacing w:line="500" w:lineRule="exact"/>
        <w:ind w:firstLine="697" w:firstLineChars="249"/>
        <w:rPr>
          <w:rFonts w:hint="eastAsia" w:ascii="仿宋" w:hAnsi="仿宋" w:eastAsia="仿宋" w:cs="仿宋"/>
          <w:sz w:val="28"/>
          <w:szCs w:val="28"/>
        </w:rPr>
      </w:pPr>
      <w:r>
        <w:rPr>
          <w:rFonts w:hint="eastAsia" w:ascii="仿宋" w:hAnsi="仿宋" w:eastAsia="仿宋" w:cs="仿宋"/>
          <w:sz w:val="28"/>
          <w:szCs w:val="28"/>
        </w:rPr>
        <w:t>2.2</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p>
    <w:p w14:paraId="76C1835A">
      <w:pPr>
        <w:tabs>
          <w:tab w:val="left" w:pos="900"/>
        </w:tabs>
        <w:spacing w:line="500" w:lineRule="exact"/>
        <w:ind w:firstLine="697" w:firstLineChars="249"/>
        <w:rPr>
          <w:rFonts w:hint="eastAsia" w:ascii="仿宋" w:hAnsi="仿宋" w:eastAsia="仿宋" w:cs="仿宋"/>
          <w:sz w:val="28"/>
          <w:szCs w:val="28"/>
        </w:rPr>
      </w:pPr>
      <w:r>
        <w:rPr>
          <w:rFonts w:hint="eastAsia" w:ascii="仿宋" w:hAnsi="仿宋" w:eastAsia="仿宋" w:cs="仿宋"/>
          <w:sz w:val="28"/>
          <w:szCs w:val="28"/>
        </w:rPr>
        <w:t>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p>
    <w:p w14:paraId="34FE77AD">
      <w:pPr>
        <w:pStyle w:val="4"/>
        <w:keepNext/>
        <w:keepLines/>
        <w:pageBreakBefore w:val="0"/>
        <w:widowControl w:val="0"/>
        <w:kinsoku/>
        <w:wordWrap/>
        <w:overflowPunct/>
        <w:topLinePunct w:val="0"/>
        <w:autoSpaceDE/>
        <w:autoSpaceDN/>
        <w:bidi w:val="0"/>
        <w:adjustRightInd/>
        <w:snapToGrid/>
        <w:spacing w:before="20" w:after="20" w:line="416" w:lineRule="auto"/>
        <w:ind w:firstLine="562" w:firstLineChars="200"/>
        <w:textAlignment w:val="auto"/>
        <w:rPr>
          <w:rFonts w:hint="eastAsia" w:ascii="仿宋" w:hAnsi="仿宋" w:eastAsia="仿宋" w:cs="仿宋"/>
          <w:sz w:val="28"/>
          <w:szCs w:val="28"/>
        </w:rPr>
      </w:pPr>
      <w:bookmarkStart w:id="46" w:name="_Toc1276"/>
      <w:r>
        <w:rPr>
          <w:rFonts w:hint="eastAsia" w:ascii="仿宋" w:hAnsi="仿宋" w:eastAsia="仿宋" w:cs="仿宋"/>
          <w:sz w:val="28"/>
          <w:szCs w:val="28"/>
        </w:rPr>
        <w:t>3.</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响应文件编制</w:t>
      </w:r>
      <w:bookmarkEnd w:id="46"/>
    </w:p>
    <w:p w14:paraId="4A0C3534">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p>
    <w:p w14:paraId="371B6604">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3.2 </w:t>
      </w:r>
      <w:r>
        <w:rPr>
          <w:rFonts w:hint="eastAsia" w:ascii="仿宋" w:hAnsi="仿宋" w:eastAsia="仿宋" w:cs="仿宋"/>
          <w:bCs/>
          <w:sz w:val="28"/>
          <w:szCs w:val="28"/>
        </w:rPr>
        <w:t>除技术性能另有规定外，响应文件所使用的度量衡单位，均须采用国家法定计量单位</w:t>
      </w:r>
      <w:r>
        <w:rPr>
          <w:rFonts w:hint="eastAsia" w:ascii="仿宋" w:hAnsi="仿宋" w:eastAsia="仿宋" w:cs="仿宋"/>
          <w:sz w:val="28"/>
          <w:szCs w:val="28"/>
        </w:rPr>
        <w:t>。</w:t>
      </w:r>
    </w:p>
    <w:p w14:paraId="07674117">
      <w:pPr>
        <w:tabs>
          <w:tab w:val="left" w:pos="900"/>
        </w:tabs>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3.3 供应商编写的响应文件应包括资格审查文件、商务技术文件、报价文件等部分，具体按照“第</w:t>
      </w:r>
      <w:r>
        <w:rPr>
          <w:rFonts w:hint="eastAsia" w:ascii="仿宋" w:hAnsi="仿宋" w:eastAsia="仿宋" w:cs="仿宋"/>
          <w:bCs/>
          <w:sz w:val="28"/>
          <w:szCs w:val="28"/>
          <w:lang w:val="en-US" w:eastAsia="zh-CN"/>
        </w:rPr>
        <w:t>六</w:t>
      </w:r>
      <w:r>
        <w:rPr>
          <w:rFonts w:hint="eastAsia" w:ascii="仿宋" w:hAnsi="仿宋" w:eastAsia="仿宋" w:cs="仿宋"/>
          <w:bCs/>
          <w:sz w:val="28"/>
          <w:szCs w:val="28"/>
        </w:rPr>
        <w:t>章 响应文件组成”要求编写</w:t>
      </w:r>
      <w:r>
        <w:rPr>
          <w:rFonts w:hint="eastAsia" w:ascii="仿宋" w:hAnsi="仿宋" w:eastAsia="仿宋" w:cs="仿宋"/>
          <w:sz w:val="28"/>
          <w:szCs w:val="28"/>
        </w:rPr>
        <w:t>。</w:t>
      </w:r>
    </w:p>
    <w:p w14:paraId="36CC50DF">
      <w:pPr>
        <w:pStyle w:val="4"/>
        <w:keepNext/>
        <w:keepLines/>
        <w:pageBreakBefore w:val="0"/>
        <w:widowControl w:val="0"/>
        <w:kinsoku/>
        <w:wordWrap/>
        <w:overflowPunct/>
        <w:topLinePunct w:val="0"/>
        <w:autoSpaceDE/>
        <w:autoSpaceDN/>
        <w:bidi w:val="0"/>
        <w:adjustRightInd/>
        <w:snapToGrid/>
        <w:spacing w:before="20" w:after="20" w:line="416" w:lineRule="auto"/>
        <w:ind w:firstLine="562" w:firstLineChars="200"/>
        <w:textAlignment w:val="auto"/>
        <w:rPr>
          <w:rFonts w:hint="eastAsia" w:ascii="仿宋" w:hAnsi="仿宋" w:eastAsia="仿宋" w:cs="仿宋"/>
          <w:sz w:val="28"/>
          <w:szCs w:val="28"/>
        </w:rPr>
      </w:pPr>
      <w:bookmarkStart w:id="47" w:name="_Toc29266"/>
      <w:r>
        <w:rPr>
          <w:rFonts w:hint="eastAsia" w:ascii="仿宋" w:hAnsi="仿宋" w:eastAsia="仿宋" w:cs="仿宋"/>
          <w:sz w:val="28"/>
          <w:szCs w:val="28"/>
        </w:rPr>
        <w:t>4.</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响应文件提交、撤回和修改</w:t>
      </w:r>
      <w:bookmarkEnd w:id="47"/>
    </w:p>
    <w:p w14:paraId="2E8B2097">
      <w:pPr>
        <w:spacing w:line="500" w:lineRule="exact"/>
        <w:ind w:firstLine="560" w:firstLineChars="200"/>
        <w:rPr>
          <w:rFonts w:hint="eastAsia" w:ascii="仿宋" w:hAnsi="仿宋" w:eastAsia="仿宋" w:cs="仿宋"/>
          <w:bCs/>
          <w:sz w:val="28"/>
          <w:szCs w:val="28"/>
        </w:rPr>
      </w:pPr>
      <w:r>
        <w:rPr>
          <w:rFonts w:hint="eastAsia" w:ascii="仿宋" w:hAnsi="仿宋" w:eastAsia="仿宋" w:cs="仿宋"/>
          <w:sz w:val="28"/>
          <w:szCs w:val="28"/>
        </w:rPr>
        <w:t>4.1 供应商</w:t>
      </w:r>
      <w:r>
        <w:rPr>
          <w:rFonts w:hint="eastAsia" w:ascii="仿宋" w:hAnsi="仿宋" w:eastAsia="仿宋" w:cs="仿宋"/>
          <w:bCs/>
          <w:sz w:val="28"/>
          <w:szCs w:val="28"/>
        </w:rPr>
        <w:t>对CA证书妥善保管，如被他人盗用投标，因此带来的结果均由供应商自行承担。</w:t>
      </w:r>
    </w:p>
    <w:p w14:paraId="0D0251BA">
      <w:pPr>
        <w:spacing w:line="500" w:lineRule="exact"/>
        <w:ind w:firstLine="560" w:firstLineChars="200"/>
        <w:rPr>
          <w:rFonts w:hint="eastAsia" w:ascii="仿宋" w:hAnsi="仿宋" w:eastAsia="仿宋" w:cs="仿宋"/>
          <w:bCs/>
          <w:sz w:val="28"/>
          <w:szCs w:val="28"/>
        </w:rPr>
      </w:pPr>
      <w:r>
        <w:rPr>
          <w:rFonts w:hint="eastAsia" w:ascii="仿宋" w:hAnsi="仿宋" w:eastAsia="仿宋" w:cs="仿宋"/>
          <w:sz w:val="28"/>
          <w:szCs w:val="28"/>
        </w:rPr>
        <w:t xml:space="preserve">4.2 </w:t>
      </w:r>
      <w:r>
        <w:rPr>
          <w:rFonts w:hint="eastAsia" w:ascii="仿宋" w:hAnsi="仿宋" w:eastAsia="仿宋" w:cs="仿宋"/>
          <w:bCs/>
          <w:sz w:val="28"/>
          <w:szCs w:val="28"/>
        </w:rPr>
        <w:t>供应商应当按照采购文件和“苏采云”系统的要求编制并加密响应文件。</w:t>
      </w:r>
    </w:p>
    <w:p w14:paraId="4454BA17">
      <w:pPr>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4.3 供应商应当对采购文件提出的实质性要求和条件作出实质性响应，并在电子投标系统逐条应答。</w:t>
      </w:r>
    </w:p>
    <w:p w14:paraId="5E59D4A7">
      <w:pPr>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4.4 供应商应对要求提供的资格证明文件（如资质证书、资格证书）、技术资料（如白皮书、彩页、手册、检测报告等）扫描上传至投标系统。</w:t>
      </w:r>
    </w:p>
    <w:p w14:paraId="07ACD554">
      <w:pPr>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4.5 供应商须通过“苏采云”系统提供的政府采购客户端工具（使用“CA数字证书”）加盖电子签章，并对电子响应文件加密。未按规定加密的响应文件，“苏采云”系统拒收并提示。</w:t>
      </w:r>
    </w:p>
    <w:p w14:paraId="24773016">
      <w:pPr>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p>
    <w:p w14:paraId="3690EF46">
      <w:pPr>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4.7 供应商可在响应文件提交截止时间前，撤回其电子响应文件，具体操作方法见《江苏省政府采购（供应商）国信CA数字证书及电子签章办理指南》。供应商撤回电子响应文件的，则认为其不再参与本项目磋商活动。</w:t>
      </w:r>
    </w:p>
    <w:p w14:paraId="29CA3B0A">
      <w:pPr>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4.8</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供应商可在响应文件提交截止时间前，对其电子响应文件进行修改。在响应文件提交截止时间之后，供应商不得对其电子响应文件作任何修改。</w:t>
      </w:r>
    </w:p>
    <w:p w14:paraId="3E8B46AE">
      <w:pPr>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4.9 采购代理机构可以通过修改磋商文件，酌情延长响应文件提交截止时间。</w:t>
      </w:r>
    </w:p>
    <w:p w14:paraId="72C2150F">
      <w:pPr>
        <w:tabs>
          <w:tab w:val="left" w:pos="900"/>
        </w:tabs>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4.10 响应文件的有效期：从提交响应文件截止日起90天。</w:t>
      </w:r>
    </w:p>
    <w:p w14:paraId="3B9832D3">
      <w:pPr>
        <w:pStyle w:val="4"/>
        <w:keepNext/>
        <w:keepLines/>
        <w:pageBreakBefore w:val="0"/>
        <w:widowControl w:val="0"/>
        <w:kinsoku/>
        <w:wordWrap/>
        <w:overflowPunct/>
        <w:topLinePunct w:val="0"/>
        <w:autoSpaceDE/>
        <w:autoSpaceDN/>
        <w:bidi w:val="0"/>
        <w:adjustRightInd/>
        <w:snapToGrid/>
        <w:spacing w:before="20" w:after="20" w:line="416" w:lineRule="auto"/>
        <w:ind w:firstLine="562" w:firstLineChars="200"/>
        <w:textAlignment w:val="auto"/>
        <w:rPr>
          <w:rFonts w:hint="eastAsia" w:ascii="仿宋" w:hAnsi="仿宋" w:eastAsia="仿宋" w:cs="仿宋"/>
          <w:sz w:val="28"/>
          <w:szCs w:val="28"/>
        </w:rPr>
      </w:pPr>
      <w:bookmarkStart w:id="48" w:name="_Toc13500"/>
      <w:r>
        <w:rPr>
          <w:rFonts w:hint="eastAsia" w:ascii="仿宋" w:hAnsi="仿宋" w:eastAsia="仿宋" w:cs="仿宋"/>
          <w:sz w:val="28"/>
          <w:szCs w:val="28"/>
        </w:rPr>
        <w:t>5. 磋商</w:t>
      </w:r>
      <w:bookmarkEnd w:id="48"/>
    </w:p>
    <w:p w14:paraId="77AB3695">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 采购人或者代理机构将在竞争性磋商公告中规定的时间和地点组织竞争性磋商活动。</w:t>
      </w:r>
    </w:p>
    <w:p w14:paraId="307D7173">
      <w:pPr>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5.2</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竞争性磋商开始前，供应商使用CA数字证书登录“苏采云”系统，并根据开标会议区发出响应文件解密的指令，在30分钟之内使用CA数字证书解密各自响应文件。</w:t>
      </w:r>
    </w:p>
    <w:p w14:paraId="394A5896">
      <w:pPr>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5.3</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p>
    <w:p w14:paraId="081B9A6D">
      <w:pPr>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5.4</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因采购人原因或网上招投标平台发生故障，导致无法按时完成响应文件解密或评审工作无法进行的，可根据实际情况相应延迟解密时间或调整评审时间。</w:t>
      </w:r>
    </w:p>
    <w:p w14:paraId="53D059EE">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5.5 磋商小组由政府采购评审专家、采购人代表组成。评审专家不得以评审专家身份参加本部门或本单位采购项目的评审。达到公开招标限额标准的项目，磋商小组应当由5人以上单数组成。</w:t>
      </w:r>
    </w:p>
    <w:p w14:paraId="10031949">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5.6 磋商小组对响应文件的有效性、完整性和响应程度进行审查。磋商小组在审查分为资格审查、符合性审查和综合评审。响应供应商未通过资格审查、符合性审查的，告知其具体原因。</w:t>
      </w:r>
    </w:p>
    <w:p w14:paraId="322B2F80">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5.7 磋商小组审查时，可以通过视频会议，要求供应商对响应文件中含义不明确、同类问题表述不一致或者有明显文字和计算错误的内容等作出必要的澄清、说明或者更正。</w:t>
      </w:r>
    </w:p>
    <w:p w14:paraId="06114539">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5.8 </w:t>
      </w:r>
      <w:r>
        <w:rPr>
          <w:rFonts w:hint="eastAsia" w:ascii="仿宋" w:hAnsi="仿宋" w:eastAsia="仿宋" w:cs="仿宋"/>
          <w:bCs/>
          <w:sz w:val="28"/>
          <w:szCs w:val="28"/>
        </w:rPr>
        <w:t>接到澄清要求的供应商，应在磋商小组规定的时间内做出澄清，澄清的内容作为响应文件的补充部分，</w:t>
      </w:r>
      <w:r>
        <w:rPr>
          <w:rFonts w:hint="eastAsia" w:ascii="仿宋" w:hAnsi="仿宋" w:eastAsia="仿宋" w:cs="仿宋"/>
          <w:sz w:val="28"/>
          <w:szCs w:val="28"/>
        </w:rPr>
        <w:t>但澄清、说明或者更正不得超出响应文件的范围或者改变响应文件的实质性内容。</w:t>
      </w:r>
    </w:p>
    <w:p w14:paraId="09BE6E2C">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5.9 </w:t>
      </w:r>
      <w:r>
        <w:rPr>
          <w:rFonts w:hint="eastAsia" w:ascii="仿宋" w:hAnsi="仿宋" w:eastAsia="仿宋" w:cs="仿宋"/>
          <w:bCs/>
          <w:sz w:val="28"/>
          <w:szCs w:val="28"/>
        </w:rPr>
        <w:t>供应商在评审全过程中应保持通讯畅通，并安排专人与采购人或采购代理机构及磋商小组联系</w:t>
      </w:r>
      <w:r>
        <w:rPr>
          <w:rFonts w:hint="eastAsia" w:ascii="仿宋" w:hAnsi="仿宋" w:eastAsia="仿宋" w:cs="仿宋"/>
          <w:sz w:val="28"/>
          <w:szCs w:val="28"/>
        </w:rPr>
        <w:t>。</w:t>
      </w:r>
    </w:p>
    <w:p w14:paraId="4BB983AD">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5.10</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p>
    <w:p w14:paraId="3FE732A3">
      <w:pPr>
        <w:spacing w:line="500" w:lineRule="exact"/>
        <w:ind w:firstLine="560" w:firstLineChars="200"/>
        <w:rPr>
          <w:rFonts w:hint="eastAsia" w:ascii="仿宋" w:hAnsi="仿宋" w:eastAsia="仿宋" w:cs="仿宋"/>
          <w:sz w:val="28"/>
          <w:szCs w:val="28"/>
          <w:highlight w:val="magenta"/>
        </w:rPr>
      </w:pPr>
      <w:r>
        <w:rPr>
          <w:rFonts w:hint="eastAsia" w:ascii="仿宋" w:hAnsi="仿宋" w:eastAsia="仿宋" w:cs="仿宋"/>
          <w:sz w:val="28"/>
          <w:szCs w:val="28"/>
        </w:rPr>
        <w:t>5.11</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p>
    <w:p w14:paraId="3DED50A6">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5.12</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需经磋商由供应商提供最终设计方案或解决方案的，磋商结束后，磋商小组按照少数服从多数的原则投票推荐3家以上供应商的设计方案或者解决方案，并要求其在规定时间内提交最后报价。</w:t>
      </w:r>
    </w:p>
    <w:p w14:paraId="1243A387">
      <w:pPr>
        <w:spacing w:line="50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5.13</w:t>
      </w:r>
      <w:r>
        <w:rPr>
          <w:rFonts w:hint="eastAsia" w:ascii="仿宋" w:hAnsi="仿宋" w:eastAsia="仿宋" w:cs="仿宋"/>
          <w:b/>
          <w:sz w:val="28"/>
          <w:szCs w:val="28"/>
          <w:lang w:val="en-US" w:eastAsia="zh-CN"/>
        </w:rPr>
        <w:t xml:space="preserve"> </w:t>
      </w:r>
      <w:r>
        <w:rPr>
          <w:rFonts w:hint="eastAsia" w:ascii="仿宋" w:hAnsi="仿宋" w:eastAsia="仿宋" w:cs="仿宋"/>
          <w:b/>
          <w:sz w:val="28"/>
          <w:szCs w:val="28"/>
        </w:rPr>
        <w:t>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p>
    <w:p w14:paraId="2B0F28EC">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5.14 有下列情形之一的，视为供应商串通，其响应无效：</w:t>
      </w:r>
    </w:p>
    <w:p w14:paraId="2E3E06E3">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5.14.1</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不同供应商的响应文件由同一单位或者个人编制；</w:t>
      </w:r>
    </w:p>
    <w:p w14:paraId="54305874">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5.14.2</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不同供应商的电子响应文件由同一台电子设备编制、打包、加密或者上传；</w:t>
      </w:r>
    </w:p>
    <w:p w14:paraId="5839E039">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5.14.3 不同供应商的响应文件由同一供应商的电子设备打印、复印；</w:t>
      </w:r>
    </w:p>
    <w:p w14:paraId="22EE2E6C">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5.14.4</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不同供应商的响应报价用同一个预算编制软件密码锁制作或者出自同一供应商的电子文档；</w:t>
      </w:r>
    </w:p>
    <w:p w14:paraId="44B630A6">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5.14.5</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不同供应商从同一个单位或者同一个自然人的互联网协议地址下载竞争性磋商文件、上传响应文件；</w:t>
      </w:r>
    </w:p>
    <w:p w14:paraId="7B3C6ED6">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5.14.6 不同供应商的响应文件异常一致或者响应报价呈规律性差异；</w:t>
      </w:r>
    </w:p>
    <w:p w14:paraId="28D92461">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5.14.7 不同供应商委托同一单位或者个人办理磋商事宜；</w:t>
      </w:r>
    </w:p>
    <w:p w14:paraId="00C3B72B">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5.14.8</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不同供应商的响应文件载明的项目管理成员或者联系人员为同一人；</w:t>
      </w:r>
    </w:p>
    <w:p w14:paraId="07CA4236">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5.14.9</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不同供应商的磋商保证金虽然经由供应商自己的基本账户转出，但所需资金来自同一单位或者个人的账户。</w:t>
      </w:r>
    </w:p>
    <w:p w14:paraId="1895A4E3">
      <w:pPr>
        <w:spacing w:line="500" w:lineRule="exact"/>
        <w:ind w:firstLine="562" w:firstLineChars="200"/>
        <w:rPr>
          <w:rFonts w:hint="eastAsia" w:ascii="仿宋" w:hAnsi="仿宋" w:eastAsia="仿宋" w:cs="仿宋"/>
          <w:b/>
          <w:bCs/>
          <w:sz w:val="28"/>
          <w:szCs w:val="28"/>
          <w:highlight w:val="none"/>
        </w:rPr>
      </w:pPr>
      <w:r>
        <w:rPr>
          <w:rFonts w:hint="eastAsia" w:ascii="仿宋" w:hAnsi="仿宋" w:eastAsia="仿宋"/>
          <w:b/>
          <w:bCs/>
          <w:sz w:val="28"/>
          <w:szCs w:val="28"/>
          <w:highlight w:val="none"/>
        </w:rPr>
        <w:t>5.15 磋商小组认为响应供应商的报价明显低于其他通过符合性审查响应供应商的报价，有可能影响产品质量或者不能诚信履约的，可以通过视频会议，要求供应商在合理的时间内提供说明，必要时提交相关证明材料。当响应报价低于采购项目预算50%或者低于采购项目最高限价45%的，磋商小组应当要求相关供应商在评标现场合理的时间内，提供项目具体成本测算等与报价合理性相关的书面说明及相关证明材料，对响应报价作出解释，由磋商小组结合同类产品在主要电商平台的价格、该行业当地薪资水平等情况，依据专业经验对供应商报价合理性进行判断。</w:t>
      </w:r>
      <w:r>
        <w:rPr>
          <w:rFonts w:hint="eastAsia" w:ascii="仿宋" w:hAnsi="仿宋" w:eastAsia="仿宋"/>
          <w:b/>
          <w:bCs/>
          <w:sz w:val="28"/>
          <w:szCs w:val="28"/>
          <w:highlight w:val="none"/>
          <w:lang w:val="en-US" w:eastAsia="zh-CN"/>
        </w:rPr>
        <w:t>响应</w:t>
      </w:r>
      <w:r>
        <w:rPr>
          <w:rFonts w:hint="eastAsia" w:ascii="仿宋" w:hAnsi="仿宋" w:eastAsia="仿宋"/>
          <w:b/>
          <w:bCs/>
          <w:sz w:val="28"/>
          <w:szCs w:val="28"/>
          <w:highlight w:val="none"/>
        </w:rPr>
        <w:t>供应商不提供书面说明、证明材料，或者提供的书面说明、证明材料不能证明其报价合理性的，磋商小组应当将其作为无效响应处理。</w:t>
      </w:r>
    </w:p>
    <w:p w14:paraId="007AC3EA">
      <w:pPr>
        <w:pStyle w:val="4"/>
        <w:keepNext/>
        <w:keepLines/>
        <w:pageBreakBefore w:val="0"/>
        <w:widowControl w:val="0"/>
        <w:kinsoku/>
        <w:wordWrap/>
        <w:overflowPunct/>
        <w:topLinePunct w:val="0"/>
        <w:autoSpaceDE/>
        <w:autoSpaceDN/>
        <w:bidi w:val="0"/>
        <w:adjustRightInd/>
        <w:snapToGrid/>
        <w:spacing w:before="20" w:after="20" w:line="416" w:lineRule="auto"/>
        <w:ind w:firstLine="562" w:firstLineChars="200"/>
        <w:textAlignment w:val="auto"/>
        <w:rPr>
          <w:rFonts w:hint="eastAsia" w:ascii="仿宋" w:hAnsi="仿宋" w:eastAsia="仿宋" w:cs="仿宋"/>
          <w:sz w:val="28"/>
          <w:szCs w:val="28"/>
        </w:rPr>
      </w:pPr>
      <w:bookmarkStart w:id="49" w:name="_Toc30314"/>
      <w:r>
        <w:rPr>
          <w:rFonts w:hint="eastAsia" w:ascii="仿宋" w:hAnsi="仿宋" w:eastAsia="仿宋" w:cs="仿宋"/>
          <w:sz w:val="28"/>
          <w:szCs w:val="28"/>
        </w:rPr>
        <w:t>6.</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成交和合同</w:t>
      </w:r>
      <w:bookmarkEnd w:id="49"/>
    </w:p>
    <w:p w14:paraId="55687F57">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p>
    <w:p w14:paraId="1A32D6E6">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6.2 除资格性检查认定错误、分值汇总计算错误、分项评分超出评分标准范围、客观分评分不一致、或者经磋商小组一致认定评分畸高、畸低的情形外，采购人或者采购代理机构不得以任何理由组织重新评审。</w:t>
      </w:r>
    </w:p>
    <w:p w14:paraId="5BF2F6FB">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 采购人与成交供应商应当在成交通知书发出之日起30日内，按照采购文件确定的合同文本以及采购标的、规格型号、采购金额、采购数量、技术和服务要求等事项签订政府采购合同。</w:t>
      </w:r>
    </w:p>
    <w:p w14:paraId="283A6B5F">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7B45F7AA">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6.5 除不可抗力等因素外，成交通知书发出后，采购人改变成交结果，或者成交供应商拒绝签订政府采购合同的，应当承担相应的法律责任。拒绝签订政府采购合同的成交供应商不得参加对该项目重新开展的采购活动。</w:t>
      </w:r>
    </w:p>
    <w:p w14:paraId="7289A9E6">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6.6</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采购人与成交供应商应当根据合同的约定依法履行合同义务。政府采购合同的履行、违约责任和解决争议的方法等适用《中华人民共和国民法典》。</w:t>
      </w:r>
    </w:p>
    <w:p w14:paraId="7CAE6AFE">
      <w:pPr>
        <w:pStyle w:val="4"/>
        <w:keepNext/>
        <w:keepLines/>
        <w:pageBreakBefore w:val="0"/>
        <w:widowControl w:val="0"/>
        <w:kinsoku/>
        <w:wordWrap/>
        <w:overflowPunct/>
        <w:topLinePunct w:val="0"/>
        <w:autoSpaceDE/>
        <w:autoSpaceDN/>
        <w:bidi w:val="0"/>
        <w:adjustRightInd/>
        <w:snapToGrid/>
        <w:spacing w:before="20" w:after="20" w:line="416" w:lineRule="auto"/>
        <w:ind w:firstLine="562" w:firstLineChars="200"/>
        <w:textAlignment w:val="auto"/>
        <w:rPr>
          <w:rFonts w:hint="eastAsia" w:ascii="仿宋" w:hAnsi="仿宋" w:eastAsia="仿宋" w:cs="仿宋"/>
          <w:sz w:val="28"/>
          <w:szCs w:val="28"/>
        </w:rPr>
      </w:pPr>
      <w:bookmarkStart w:id="50" w:name="_Toc24078"/>
      <w:r>
        <w:rPr>
          <w:rFonts w:hint="eastAsia" w:ascii="仿宋" w:hAnsi="仿宋" w:eastAsia="仿宋" w:cs="仿宋"/>
          <w:sz w:val="28"/>
          <w:szCs w:val="28"/>
        </w:rPr>
        <w:t>7.</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政府采购政策功能落实</w:t>
      </w:r>
      <w:bookmarkEnd w:id="50"/>
    </w:p>
    <w:p w14:paraId="4A362670">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7.1 对于非专门面向中小企业采购的项目，小微型企业享受价格扣除优惠。</w:t>
      </w:r>
    </w:p>
    <w:p w14:paraId="79640E05">
      <w:pPr>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rPr>
        <w:t>7.1.1 货物类或者服务类采购项目，采购人、采购代理机构应当对符合《政府采购促进中小企业发展管理办法》（财库〔2020〕46号）规定的小微企业报价给</w:t>
      </w:r>
      <w:r>
        <w:rPr>
          <w:rFonts w:hint="eastAsia" w:ascii="仿宋" w:hAnsi="仿宋" w:eastAsia="仿宋" w:cs="仿宋"/>
          <w:sz w:val="28"/>
          <w:szCs w:val="28"/>
          <w:highlight w:val="none"/>
        </w:rPr>
        <w:t>予10%的扣除；工程类采购项目，给予3%的扣除，给予用扣除后的价格参加评审。</w:t>
      </w:r>
    </w:p>
    <w:p w14:paraId="153DDD46">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highlight w:val="none"/>
        </w:rPr>
        <w:t>7.1.2</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w:t>
      </w:r>
      <w:r>
        <w:rPr>
          <w:rFonts w:hint="eastAsia" w:ascii="仿宋" w:hAnsi="仿宋" w:eastAsia="仿宋" w:cs="仿宋"/>
          <w:sz w:val="28"/>
          <w:szCs w:val="28"/>
        </w:rPr>
        <w:t>管理关系的，不享受价格扣除优惠政策。</w:t>
      </w:r>
    </w:p>
    <w:p w14:paraId="23F9B976">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7.1.3</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价格扣除比例或者价格分加分比例对小型企业和微型企业同等对待，不作区分。</w:t>
      </w:r>
    </w:p>
    <w:p w14:paraId="39447FFA">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7.1.4 在政府采购活动中，供应商提供的货物、工程或者服务符合下列情形的，享受价格扣除政策：</w:t>
      </w:r>
    </w:p>
    <w:p w14:paraId="45EFDE69">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7.1.4.1</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在货物采购项目中，货物由小微企业制造，即货物由小微企业生产且使用该小微企业商号或者注册商标；</w:t>
      </w:r>
    </w:p>
    <w:p w14:paraId="20865B51">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7.1.4.2</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在工程采购项目中，工程由小微企业承建，即工程施工单位为小微企业；</w:t>
      </w:r>
    </w:p>
    <w:p w14:paraId="6ED8F9CC">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7.1.4.3</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在服务采购项目中，服务由小微企业承接，即提供服务的人员为小微企业依照《中华人民共和国劳动合同法》订立劳动合同的从业人员。</w:t>
      </w:r>
    </w:p>
    <w:p w14:paraId="30BD593F">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7.1.4.4</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以联合体形式参加政府采购活动，联合体各方均为小微企业的，联合体视同小微企业。</w:t>
      </w:r>
    </w:p>
    <w:p w14:paraId="5BE385EB">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p>
    <w:p w14:paraId="42FA75C3">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7.1.6 下列情形不享受价格扣除政策：</w:t>
      </w:r>
    </w:p>
    <w:p w14:paraId="139596B5">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7.1.6.1</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在货物采购项目中，供应商提供的货物既有中小企业制造货物，也有大型企业制造货物的。</w:t>
      </w:r>
    </w:p>
    <w:p w14:paraId="225C11C7">
      <w:pPr>
        <w:spacing w:line="500" w:lineRule="exact"/>
        <w:ind w:firstLine="560" w:firstLineChars="200"/>
        <w:rPr>
          <w:rFonts w:ascii="仿宋" w:hAnsi="仿宋" w:eastAsia="仿宋"/>
          <w:sz w:val="28"/>
          <w:szCs w:val="28"/>
        </w:rPr>
      </w:pPr>
      <w:r>
        <w:rPr>
          <w:rFonts w:hint="eastAsia" w:ascii="仿宋" w:hAnsi="仿宋" w:eastAsia="仿宋"/>
          <w:sz w:val="28"/>
          <w:szCs w:val="28"/>
        </w:rPr>
        <w:t>7.1.6.2 响应供应商与大企业的负责人为同一人，或者与大企业存在直接控股、管理关系。</w:t>
      </w:r>
    </w:p>
    <w:p w14:paraId="206B3A51">
      <w:pPr>
        <w:spacing w:line="500" w:lineRule="exact"/>
        <w:ind w:firstLine="560" w:firstLineChars="200"/>
        <w:rPr>
          <w:rFonts w:ascii="仿宋" w:hAnsi="仿宋" w:eastAsia="仿宋"/>
          <w:sz w:val="28"/>
          <w:szCs w:val="28"/>
        </w:rPr>
      </w:pPr>
      <w:r>
        <w:rPr>
          <w:rFonts w:hint="eastAsia" w:ascii="仿宋" w:hAnsi="仿宋" w:eastAsia="仿宋"/>
          <w:sz w:val="28"/>
          <w:szCs w:val="28"/>
        </w:rPr>
        <w:t>7.1.7</w:t>
      </w:r>
      <w:r>
        <w:rPr>
          <w:rFonts w:hint="eastAsia" w:ascii="仿宋" w:hAnsi="仿宋" w:eastAsia="仿宋"/>
          <w:sz w:val="28"/>
          <w:szCs w:val="28"/>
          <w:lang w:val="en-US" w:eastAsia="zh-CN"/>
        </w:rPr>
        <w:t xml:space="preserve"> </w:t>
      </w:r>
      <w:r>
        <w:rPr>
          <w:rFonts w:hint="eastAsia" w:ascii="仿宋" w:hAnsi="仿宋" w:eastAsia="仿宋"/>
          <w:sz w:val="28"/>
          <w:szCs w:val="28"/>
        </w:rPr>
        <w:t>《中小企业划型标准规定》（工信部联企业〔2011〕300号）</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4"/>
        <w:gridCol w:w="1625"/>
        <w:gridCol w:w="767"/>
        <w:gridCol w:w="2055"/>
        <w:gridCol w:w="1765"/>
        <w:gridCol w:w="1164"/>
      </w:tblGrid>
      <w:tr w14:paraId="0E277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blHeader/>
          <w:jc w:val="center"/>
        </w:trPr>
        <w:tc>
          <w:tcPr>
            <w:tcW w:w="1954" w:type="dxa"/>
            <w:vAlign w:val="center"/>
          </w:tcPr>
          <w:p w14:paraId="1A46A72F">
            <w:pPr>
              <w:spacing w:line="500" w:lineRule="exact"/>
              <w:jc w:val="center"/>
              <w:rPr>
                <w:rFonts w:ascii="仿宋" w:hAnsi="仿宋" w:eastAsia="仿宋"/>
                <w:b/>
              </w:rPr>
            </w:pPr>
            <w:r>
              <w:rPr>
                <w:rFonts w:ascii="仿宋" w:hAnsi="仿宋" w:eastAsia="仿宋"/>
                <w:b/>
              </w:rPr>
              <w:t>行业名称</w:t>
            </w:r>
          </w:p>
        </w:tc>
        <w:tc>
          <w:tcPr>
            <w:tcW w:w="1447" w:type="dxa"/>
            <w:vAlign w:val="center"/>
          </w:tcPr>
          <w:p w14:paraId="6892BEC0">
            <w:pPr>
              <w:spacing w:line="500" w:lineRule="exact"/>
              <w:jc w:val="center"/>
              <w:rPr>
                <w:rFonts w:ascii="仿宋" w:hAnsi="仿宋" w:eastAsia="仿宋"/>
                <w:b/>
              </w:rPr>
            </w:pPr>
            <w:r>
              <w:rPr>
                <w:rFonts w:ascii="仿宋" w:hAnsi="仿宋" w:eastAsia="仿宋"/>
                <w:b/>
              </w:rPr>
              <w:t>指标名称</w:t>
            </w:r>
          </w:p>
        </w:tc>
        <w:tc>
          <w:tcPr>
            <w:tcW w:w="683" w:type="dxa"/>
            <w:vAlign w:val="center"/>
          </w:tcPr>
          <w:p w14:paraId="1DCC6365">
            <w:pPr>
              <w:spacing w:line="500" w:lineRule="exact"/>
              <w:jc w:val="center"/>
              <w:rPr>
                <w:rFonts w:ascii="仿宋" w:hAnsi="仿宋" w:eastAsia="仿宋"/>
                <w:b/>
              </w:rPr>
            </w:pPr>
            <w:r>
              <w:rPr>
                <w:rFonts w:ascii="仿宋" w:hAnsi="仿宋" w:eastAsia="仿宋"/>
                <w:b/>
              </w:rPr>
              <w:t>计量</w:t>
            </w:r>
          </w:p>
          <w:p w14:paraId="7AA28A23">
            <w:pPr>
              <w:spacing w:line="500" w:lineRule="exact"/>
              <w:jc w:val="center"/>
              <w:rPr>
                <w:rFonts w:ascii="仿宋" w:hAnsi="仿宋" w:eastAsia="仿宋"/>
                <w:b/>
              </w:rPr>
            </w:pPr>
            <w:r>
              <w:rPr>
                <w:rFonts w:ascii="仿宋" w:hAnsi="仿宋" w:eastAsia="仿宋"/>
                <w:b/>
              </w:rPr>
              <w:t>单位</w:t>
            </w:r>
          </w:p>
        </w:tc>
        <w:tc>
          <w:tcPr>
            <w:tcW w:w="1830" w:type="dxa"/>
            <w:vAlign w:val="center"/>
          </w:tcPr>
          <w:p w14:paraId="69107965">
            <w:pPr>
              <w:spacing w:line="500" w:lineRule="exact"/>
              <w:jc w:val="center"/>
              <w:rPr>
                <w:rFonts w:ascii="仿宋" w:hAnsi="仿宋" w:eastAsia="仿宋"/>
                <w:b/>
              </w:rPr>
            </w:pPr>
            <w:r>
              <w:rPr>
                <w:rFonts w:ascii="仿宋" w:hAnsi="仿宋" w:eastAsia="仿宋"/>
                <w:b/>
              </w:rPr>
              <w:t>中型</w:t>
            </w:r>
          </w:p>
        </w:tc>
        <w:tc>
          <w:tcPr>
            <w:tcW w:w="1572" w:type="dxa"/>
            <w:vAlign w:val="center"/>
          </w:tcPr>
          <w:p w14:paraId="26E1767F">
            <w:pPr>
              <w:spacing w:line="500" w:lineRule="exact"/>
              <w:jc w:val="center"/>
              <w:rPr>
                <w:rFonts w:ascii="仿宋" w:hAnsi="仿宋" w:eastAsia="仿宋"/>
                <w:b/>
              </w:rPr>
            </w:pPr>
            <w:r>
              <w:rPr>
                <w:rFonts w:ascii="仿宋" w:hAnsi="仿宋" w:eastAsia="仿宋"/>
                <w:b/>
              </w:rPr>
              <w:t>小型</w:t>
            </w:r>
          </w:p>
        </w:tc>
        <w:tc>
          <w:tcPr>
            <w:tcW w:w="1036" w:type="dxa"/>
            <w:vAlign w:val="center"/>
          </w:tcPr>
          <w:p w14:paraId="4F0C45A0">
            <w:pPr>
              <w:spacing w:line="500" w:lineRule="exact"/>
              <w:jc w:val="center"/>
              <w:rPr>
                <w:rFonts w:ascii="仿宋" w:hAnsi="仿宋" w:eastAsia="仿宋"/>
                <w:b/>
              </w:rPr>
            </w:pPr>
            <w:r>
              <w:rPr>
                <w:rFonts w:ascii="仿宋" w:hAnsi="仿宋" w:eastAsia="仿宋"/>
                <w:b/>
              </w:rPr>
              <w:t>微型</w:t>
            </w:r>
          </w:p>
        </w:tc>
      </w:tr>
      <w:tr w14:paraId="5987E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4DF6F20F">
            <w:pPr>
              <w:spacing w:line="500" w:lineRule="exact"/>
              <w:jc w:val="center"/>
              <w:rPr>
                <w:rFonts w:ascii="仿宋" w:hAnsi="仿宋" w:eastAsia="仿宋"/>
              </w:rPr>
            </w:pPr>
            <w:r>
              <w:rPr>
                <w:rFonts w:ascii="仿宋" w:hAnsi="仿宋" w:eastAsia="仿宋"/>
              </w:rPr>
              <w:t>农、林、牧、渔</w:t>
            </w:r>
          </w:p>
        </w:tc>
        <w:tc>
          <w:tcPr>
            <w:tcW w:w="1447" w:type="dxa"/>
            <w:vAlign w:val="center"/>
          </w:tcPr>
          <w:p w14:paraId="2CFDC51F">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54701FD9">
            <w:pPr>
              <w:spacing w:line="500" w:lineRule="exact"/>
              <w:jc w:val="center"/>
              <w:rPr>
                <w:rFonts w:ascii="仿宋" w:hAnsi="仿宋" w:eastAsia="仿宋"/>
              </w:rPr>
            </w:pPr>
            <w:r>
              <w:rPr>
                <w:rFonts w:ascii="仿宋" w:hAnsi="仿宋" w:eastAsia="仿宋"/>
              </w:rPr>
              <w:t>万元</w:t>
            </w:r>
          </w:p>
        </w:tc>
        <w:tc>
          <w:tcPr>
            <w:tcW w:w="1830" w:type="dxa"/>
            <w:vAlign w:val="center"/>
          </w:tcPr>
          <w:p w14:paraId="304DAA3C">
            <w:pPr>
              <w:spacing w:line="500" w:lineRule="exact"/>
              <w:jc w:val="center"/>
              <w:rPr>
                <w:rFonts w:eastAsia="仿宋"/>
              </w:rPr>
            </w:pPr>
            <w:r>
              <w:rPr>
                <w:rFonts w:eastAsia="仿宋"/>
              </w:rPr>
              <w:t>500≤Y&lt;20000</w:t>
            </w:r>
          </w:p>
        </w:tc>
        <w:tc>
          <w:tcPr>
            <w:tcW w:w="1572" w:type="dxa"/>
            <w:vAlign w:val="center"/>
          </w:tcPr>
          <w:p w14:paraId="4074CCF6">
            <w:pPr>
              <w:spacing w:line="500" w:lineRule="exact"/>
              <w:jc w:val="center"/>
              <w:rPr>
                <w:rFonts w:eastAsia="仿宋"/>
              </w:rPr>
            </w:pPr>
            <w:r>
              <w:rPr>
                <w:rFonts w:eastAsia="仿宋"/>
              </w:rPr>
              <w:t>50≤Y&lt;500</w:t>
            </w:r>
          </w:p>
        </w:tc>
        <w:tc>
          <w:tcPr>
            <w:tcW w:w="1036" w:type="dxa"/>
            <w:vAlign w:val="center"/>
          </w:tcPr>
          <w:p w14:paraId="1F025264">
            <w:pPr>
              <w:spacing w:line="500" w:lineRule="exact"/>
              <w:jc w:val="center"/>
              <w:rPr>
                <w:rFonts w:eastAsia="仿宋"/>
              </w:rPr>
            </w:pPr>
            <w:r>
              <w:rPr>
                <w:rFonts w:eastAsia="仿宋"/>
              </w:rPr>
              <w:t>Y&lt;50</w:t>
            </w:r>
          </w:p>
        </w:tc>
      </w:tr>
      <w:tr w14:paraId="27F2E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4A28CABE">
            <w:pPr>
              <w:spacing w:line="500" w:lineRule="exact"/>
              <w:jc w:val="center"/>
              <w:rPr>
                <w:rFonts w:ascii="仿宋" w:hAnsi="仿宋" w:eastAsia="仿宋"/>
              </w:rPr>
            </w:pPr>
            <w:r>
              <w:rPr>
                <w:rFonts w:ascii="仿宋" w:hAnsi="仿宋" w:eastAsia="仿宋"/>
              </w:rPr>
              <w:t>工业</w:t>
            </w:r>
          </w:p>
        </w:tc>
        <w:tc>
          <w:tcPr>
            <w:tcW w:w="1447" w:type="dxa"/>
            <w:vAlign w:val="center"/>
          </w:tcPr>
          <w:p w14:paraId="58C48CD0">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667B8E64">
            <w:pPr>
              <w:spacing w:line="500" w:lineRule="exact"/>
              <w:jc w:val="center"/>
              <w:rPr>
                <w:rFonts w:ascii="仿宋" w:hAnsi="仿宋" w:eastAsia="仿宋"/>
              </w:rPr>
            </w:pPr>
            <w:r>
              <w:rPr>
                <w:rFonts w:ascii="仿宋" w:hAnsi="仿宋" w:eastAsia="仿宋"/>
              </w:rPr>
              <w:t>人</w:t>
            </w:r>
          </w:p>
        </w:tc>
        <w:tc>
          <w:tcPr>
            <w:tcW w:w="1830" w:type="dxa"/>
            <w:vAlign w:val="center"/>
          </w:tcPr>
          <w:p w14:paraId="35FED7D6">
            <w:pPr>
              <w:spacing w:line="500" w:lineRule="exact"/>
              <w:jc w:val="center"/>
              <w:rPr>
                <w:rFonts w:eastAsia="仿宋"/>
              </w:rPr>
            </w:pPr>
            <w:r>
              <w:rPr>
                <w:rFonts w:eastAsia="仿宋"/>
              </w:rPr>
              <w:t>300≤X&lt;1000</w:t>
            </w:r>
          </w:p>
        </w:tc>
        <w:tc>
          <w:tcPr>
            <w:tcW w:w="1572" w:type="dxa"/>
            <w:vAlign w:val="center"/>
          </w:tcPr>
          <w:p w14:paraId="4EF35492">
            <w:pPr>
              <w:spacing w:line="500" w:lineRule="exact"/>
              <w:jc w:val="center"/>
              <w:rPr>
                <w:rFonts w:eastAsia="仿宋"/>
              </w:rPr>
            </w:pPr>
            <w:r>
              <w:rPr>
                <w:rFonts w:eastAsia="仿宋"/>
              </w:rPr>
              <w:t>20≤X&lt;300</w:t>
            </w:r>
          </w:p>
        </w:tc>
        <w:tc>
          <w:tcPr>
            <w:tcW w:w="1036" w:type="dxa"/>
            <w:vAlign w:val="center"/>
          </w:tcPr>
          <w:p w14:paraId="255AA35A">
            <w:pPr>
              <w:spacing w:line="500" w:lineRule="exact"/>
              <w:jc w:val="center"/>
              <w:rPr>
                <w:rFonts w:eastAsia="仿宋"/>
              </w:rPr>
            </w:pPr>
            <w:r>
              <w:rPr>
                <w:rFonts w:eastAsia="仿宋"/>
              </w:rPr>
              <w:t>X&lt;20</w:t>
            </w:r>
          </w:p>
        </w:tc>
      </w:tr>
      <w:tr w14:paraId="7FC46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6EA2C4F1">
            <w:pPr>
              <w:spacing w:line="500" w:lineRule="exact"/>
              <w:jc w:val="center"/>
              <w:rPr>
                <w:rFonts w:ascii="仿宋" w:hAnsi="仿宋" w:eastAsia="仿宋"/>
              </w:rPr>
            </w:pPr>
          </w:p>
        </w:tc>
        <w:tc>
          <w:tcPr>
            <w:tcW w:w="1447" w:type="dxa"/>
            <w:vAlign w:val="center"/>
          </w:tcPr>
          <w:p w14:paraId="6E731D36">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150262A8">
            <w:pPr>
              <w:spacing w:line="500" w:lineRule="exact"/>
              <w:jc w:val="center"/>
              <w:rPr>
                <w:rFonts w:ascii="仿宋" w:hAnsi="仿宋" w:eastAsia="仿宋"/>
              </w:rPr>
            </w:pPr>
            <w:r>
              <w:rPr>
                <w:rFonts w:ascii="仿宋" w:hAnsi="仿宋" w:eastAsia="仿宋"/>
              </w:rPr>
              <w:t>万元</w:t>
            </w:r>
          </w:p>
        </w:tc>
        <w:tc>
          <w:tcPr>
            <w:tcW w:w="1830" w:type="dxa"/>
            <w:vAlign w:val="center"/>
          </w:tcPr>
          <w:p w14:paraId="66DD6225">
            <w:pPr>
              <w:spacing w:line="500" w:lineRule="exact"/>
              <w:jc w:val="center"/>
              <w:rPr>
                <w:rFonts w:eastAsia="仿宋"/>
              </w:rPr>
            </w:pPr>
            <w:r>
              <w:rPr>
                <w:rFonts w:eastAsia="仿宋"/>
              </w:rPr>
              <w:t>2000≤Y&lt;40000</w:t>
            </w:r>
          </w:p>
        </w:tc>
        <w:tc>
          <w:tcPr>
            <w:tcW w:w="1572" w:type="dxa"/>
            <w:vAlign w:val="center"/>
          </w:tcPr>
          <w:p w14:paraId="7E527E01">
            <w:pPr>
              <w:spacing w:line="500" w:lineRule="exact"/>
              <w:jc w:val="center"/>
              <w:rPr>
                <w:rFonts w:eastAsia="仿宋"/>
              </w:rPr>
            </w:pPr>
            <w:r>
              <w:rPr>
                <w:rFonts w:eastAsia="仿宋"/>
              </w:rPr>
              <w:t>300≤Y&lt;2000</w:t>
            </w:r>
          </w:p>
        </w:tc>
        <w:tc>
          <w:tcPr>
            <w:tcW w:w="1036" w:type="dxa"/>
            <w:vAlign w:val="center"/>
          </w:tcPr>
          <w:p w14:paraId="379BD390">
            <w:pPr>
              <w:spacing w:line="500" w:lineRule="exact"/>
              <w:jc w:val="center"/>
              <w:rPr>
                <w:rFonts w:eastAsia="仿宋"/>
              </w:rPr>
            </w:pPr>
            <w:r>
              <w:rPr>
                <w:rFonts w:eastAsia="仿宋"/>
              </w:rPr>
              <w:t>Y&lt;300</w:t>
            </w:r>
          </w:p>
        </w:tc>
      </w:tr>
      <w:tr w14:paraId="4FCAB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F8CC088">
            <w:pPr>
              <w:spacing w:line="500" w:lineRule="exact"/>
              <w:jc w:val="center"/>
              <w:rPr>
                <w:rFonts w:ascii="仿宋" w:hAnsi="仿宋" w:eastAsia="仿宋"/>
              </w:rPr>
            </w:pPr>
            <w:r>
              <w:rPr>
                <w:rFonts w:ascii="仿宋" w:hAnsi="仿宋" w:eastAsia="仿宋"/>
              </w:rPr>
              <w:t>建筑业</w:t>
            </w:r>
          </w:p>
        </w:tc>
        <w:tc>
          <w:tcPr>
            <w:tcW w:w="1447" w:type="dxa"/>
            <w:vAlign w:val="center"/>
          </w:tcPr>
          <w:p w14:paraId="62880F31">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6131E31F">
            <w:pPr>
              <w:spacing w:line="500" w:lineRule="exact"/>
              <w:jc w:val="center"/>
              <w:rPr>
                <w:rFonts w:ascii="仿宋" w:hAnsi="仿宋" w:eastAsia="仿宋"/>
              </w:rPr>
            </w:pPr>
            <w:r>
              <w:rPr>
                <w:rFonts w:ascii="仿宋" w:hAnsi="仿宋" w:eastAsia="仿宋"/>
              </w:rPr>
              <w:t>万元</w:t>
            </w:r>
          </w:p>
        </w:tc>
        <w:tc>
          <w:tcPr>
            <w:tcW w:w="1830" w:type="dxa"/>
            <w:vAlign w:val="center"/>
          </w:tcPr>
          <w:p w14:paraId="136557C0">
            <w:pPr>
              <w:spacing w:line="500" w:lineRule="exact"/>
              <w:jc w:val="center"/>
              <w:rPr>
                <w:rFonts w:eastAsia="仿宋"/>
              </w:rPr>
            </w:pPr>
            <w:r>
              <w:rPr>
                <w:rFonts w:eastAsia="仿宋"/>
              </w:rPr>
              <w:t>6000≤Y&lt;80000</w:t>
            </w:r>
          </w:p>
        </w:tc>
        <w:tc>
          <w:tcPr>
            <w:tcW w:w="1572" w:type="dxa"/>
            <w:vAlign w:val="center"/>
          </w:tcPr>
          <w:p w14:paraId="2760D371">
            <w:pPr>
              <w:spacing w:line="500" w:lineRule="exact"/>
              <w:jc w:val="center"/>
              <w:rPr>
                <w:rFonts w:eastAsia="仿宋"/>
              </w:rPr>
            </w:pPr>
            <w:r>
              <w:rPr>
                <w:rFonts w:eastAsia="仿宋"/>
              </w:rPr>
              <w:t>300≤Y&lt;6000</w:t>
            </w:r>
          </w:p>
        </w:tc>
        <w:tc>
          <w:tcPr>
            <w:tcW w:w="1036" w:type="dxa"/>
            <w:vAlign w:val="center"/>
          </w:tcPr>
          <w:p w14:paraId="17E9A823">
            <w:pPr>
              <w:spacing w:line="500" w:lineRule="exact"/>
              <w:jc w:val="center"/>
              <w:rPr>
                <w:rFonts w:eastAsia="仿宋"/>
              </w:rPr>
            </w:pPr>
            <w:r>
              <w:rPr>
                <w:rFonts w:eastAsia="仿宋"/>
              </w:rPr>
              <w:t>Y&lt;300</w:t>
            </w:r>
          </w:p>
        </w:tc>
      </w:tr>
      <w:tr w14:paraId="6433B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7CAF58A2">
            <w:pPr>
              <w:spacing w:line="500" w:lineRule="exact"/>
              <w:jc w:val="center"/>
              <w:rPr>
                <w:rFonts w:ascii="仿宋" w:hAnsi="仿宋" w:eastAsia="仿宋"/>
              </w:rPr>
            </w:pPr>
          </w:p>
        </w:tc>
        <w:tc>
          <w:tcPr>
            <w:tcW w:w="1447" w:type="dxa"/>
            <w:vAlign w:val="center"/>
          </w:tcPr>
          <w:p w14:paraId="35F46475">
            <w:pPr>
              <w:spacing w:line="500" w:lineRule="exact"/>
              <w:jc w:val="center"/>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0525F915">
            <w:pPr>
              <w:spacing w:line="500" w:lineRule="exact"/>
              <w:jc w:val="center"/>
              <w:rPr>
                <w:rFonts w:ascii="仿宋" w:hAnsi="仿宋" w:eastAsia="仿宋"/>
              </w:rPr>
            </w:pPr>
            <w:r>
              <w:rPr>
                <w:rFonts w:ascii="仿宋" w:hAnsi="仿宋" w:eastAsia="仿宋"/>
              </w:rPr>
              <w:t>万元</w:t>
            </w:r>
          </w:p>
        </w:tc>
        <w:tc>
          <w:tcPr>
            <w:tcW w:w="1830" w:type="dxa"/>
            <w:vAlign w:val="center"/>
          </w:tcPr>
          <w:p w14:paraId="0DD09212">
            <w:pPr>
              <w:spacing w:line="500" w:lineRule="exact"/>
              <w:jc w:val="center"/>
              <w:rPr>
                <w:rFonts w:eastAsia="仿宋"/>
              </w:rPr>
            </w:pPr>
            <w:r>
              <w:rPr>
                <w:rFonts w:eastAsia="仿宋"/>
              </w:rPr>
              <w:t>5000≤Z &lt;80000</w:t>
            </w:r>
          </w:p>
        </w:tc>
        <w:tc>
          <w:tcPr>
            <w:tcW w:w="1572" w:type="dxa"/>
            <w:vAlign w:val="center"/>
          </w:tcPr>
          <w:p w14:paraId="578D5CFB">
            <w:pPr>
              <w:spacing w:line="500" w:lineRule="exact"/>
              <w:jc w:val="center"/>
              <w:rPr>
                <w:rFonts w:eastAsia="仿宋"/>
              </w:rPr>
            </w:pPr>
            <w:r>
              <w:rPr>
                <w:rFonts w:eastAsia="仿宋"/>
              </w:rPr>
              <w:t>300≤Z &lt;5000</w:t>
            </w:r>
          </w:p>
        </w:tc>
        <w:tc>
          <w:tcPr>
            <w:tcW w:w="1036" w:type="dxa"/>
            <w:vAlign w:val="center"/>
          </w:tcPr>
          <w:p w14:paraId="6181A6B4">
            <w:pPr>
              <w:spacing w:line="500" w:lineRule="exact"/>
              <w:jc w:val="center"/>
              <w:rPr>
                <w:rFonts w:eastAsia="仿宋"/>
              </w:rPr>
            </w:pPr>
            <w:r>
              <w:rPr>
                <w:rFonts w:eastAsia="仿宋"/>
              </w:rPr>
              <w:t>Z&lt;300</w:t>
            </w:r>
          </w:p>
        </w:tc>
      </w:tr>
      <w:tr w14:paraId="5BE14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720EA661">
            <w:pPr>
              <w:spacing w:line="500" w:lineRule="exact"/>
              <w:jc w:val="center"/>
              <w:rPr>
                <w:rFonts w:ascii="仿宋" w:hAnsi="仿宋" w:eastAsia="仿宋"/>
              </w:rPr>
            </w:pPr>
            <w:r>
              <w:rPr>
                <w:rFonts w:ascii="仿宋" w:hAnsi="仿宋" w:eastAsia="仿宋"/>
              </w:rPr>
              <w:t>批发业</w:t>
            </w:r>
          </w:p>
        </w:tc>
        <w:tc>
          <w:tcPr>
            <w:tcW w:w="1447" w:type="dxa"/>
            <w:vAlign w:val="center"/>
          </w:tcPr>
          <w:p w14:paraId="29D5AF1E">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077DA9F3">
            <w:pPr>
              <w:spacing w:line="500" w:lineRule="exact"/>
              <w:jc w:val="center"/>
              <w:rPr>
                <w:rFonts w:ascii="仿宋" w:hAnsi="仿宋" w:eastAsia="仿宋"/>
              </w:rPr>
            </w:pPr>
            <w:r>
              <w:rPr>
                <w:rFonts w:ascii="仿宋" w:hAnsi="仿宋" w:eastAsia="仿宋"/>
              </w:rPr>
              <w:t>人</w:t>
            </w:r>
          </w:p>
        </w:tc>
        <w:tc>
          <w:tcPr>
            <w:tcW w:w="1830" w:type="dxa"/>
            <w:vAlign w:val="center"/>
          </w:tcPr>
          <w:p w14:paraId="1EED51A3">
            <w:pPr>
              <w:spacing w:line="500" w:lineRule="exact"/>
              <w:jc w:val="center"/>
              <w:rPr>
                <w:rFonts w:eastAsia="仿宋"/>
              </w:rPr>
            </w:pPr>
            <w:r>
              <w:rPr>
                <w:rFonts w:eastAsia="仿宋"/>
              </w:rPr>
              <w:t>20≤X&lt;200</w:t>
            </w:r>
          </w:p>
        </w:tc>
        <w:tc>
          <w:tcPr>
            <w:tcW w:w="1572" w:type="dxa"/>
            <w:vAlign w:val="center"/>
          </w:tcPr>
          <w:p w14:paraId="46BD336A">
            <w:pPr>
              <w:spacing w:line="500" w:lineRule="exact"/>
              <w:jc w:val="center"/>
              <w:rPr>
                <w:rFonts w:eastAsia="仿宋"/>
              </w:rPr>
            </w:pPr>
            <w:r>
              <w:rPr>
                <w:rFonts w:eastAsia="仿宋"/>
              </w:rPr>
              <w:t>5≤X&lt;20</w:t>
            </w:r>
          </w:p>
        </w:tc>
        <w:tc>
          <w:tcPr>
            <w:tcW w:w="1036" w:type="dxa"/>
            <w:vAlign w:val="center"/>
          </w:tcPr>
          <w:p w14:paraId="2B06711C">
            <w:pPr>
              <w:spacing w:line="500" w:lineRule="exact"/>
              <w:jc w:val="center"/>
              <w:rPr>
                <w:rFonts w:eastAsia="仿宋"/>
              </w:rPr>
            </w:pPr>
            <w:r>
              <w:rPr>
                <w:rFonts w:eastAsia="仿宋"/>
              </w:rPr>
              <w:t>X&lt;5</w:t>
            </w:r>
          </w:p>
        </w:tc>
      </w:tr>
      <w:tr w14:paraId="4B009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6D84D791">
            <w:pPr>
              <w:spacing w:line="500" w:lineRule="exact"/>
              <w:jc w:val="center"/>
              <w:rPr>
                <w:rFonts w:ascii="仿宋" w:hAnsi="仿宋" w:eastAsia="仿宋"/>
              </w:rPr>
            </w:pPr>
          </w:p>
        </w:tc>
        <w:tc>
          <w:tcPr>
            <w:tcW w:w="1447" w:type="dxa"/>
            <w:vAlign w:val="center"/>
          </w:tcPr>
          <w:p w14:paraId="1CB7C323">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28858A44">
            <w:pPr>
              <w:spacing w:line="500" w:lineRule="exact"/>
              <w:jc w:val="center"/>
              <w:rPr>
                <w:rFonts w:ascii="仿宋" w:hAnsi="仿宋" w:eastAsia="仿宋"/>
              </w:rPr>
            </w:pPr>
            <w:r>
              <w:rPr>
                <w:rFonts w:ascii="仿宋" w:hAnsi="仿宋" w:eastAsia="仿宋"/>
              </w:rPr>
              <w:t>万元</w:t>
            </w:r>
          </w:p>
        </w:tc>
        <w:tc>
          <w:tcPr>
            <w:tcW w:w="1830" w:type="dxa"/>
            <w:vAlign w:val="center"/>
          </w:tcPr>
          <w:p w14:paraId="05B62A9B">
            <w:pPr>
              <w:spacing w:line="500" w:lineRule="exact"/>
              <w:jc w:val="center"/>
              <w:rPr>
                <w:rFonts w:eastAsia="仿宋"/>
              </w:rPr>
            </w:pPr>
            <w:r>
              <w:rPr>
                <w:rFonts w:eastAsia="仿宋"/>
              </w:rPr>
              <w:t>5000≤Y&lt;50000</w:t>
            </w:r>
          </w:p>
        </w:tc>
        <w:tc>
          <w:tcPr>
            <w:tcW w:w="1572" w:type="dxa"/>
            <w:vAlign w:val="center"/>
          </w:tcPr>
          <w:p w14:paraId="39EAC5F2">
            <w:pPr>
              <w:spacing w:line="500" w:lineRule="exact"/>
              <w:jc w:val="center"/>
              <w:rPr>
                <w:rFonts w:eastAsia="仿宋"/>
              </w:rPr>
            </w:pPr>
            <w:r>
              <w:rPr>
                <w:rFonts w:eastAsia="仿宋"/>
              </w:rPr>
              <w:t>1000≤Y&lt;5000</w:t>
            </w:r>
          </w:p>
        </w:tc>
        <w:tc>
          <w:tcPr>
            <w:tcW w:w="1036" w:type="dxa"/>
            <w:vAlign w:val="center"/>
          </w:tcPr>
          <w:p w14:paraId="3D1EEEE4">
            <w:pPr>
              <w:spacing w:line="500" w:lineRule="exact"/>
              <w:jc w:val="center"/>
              <w:rPr>
                <w:rFonts w:eastAsia="仿宋"/>
              </w:rPr>
            </w:pPr>
            <w:r>
              <w:rPr>
                <w:rFonts w:eastAsia="仿宋"/>
              </w:rPr>
              <w:t>Y&lt;1000</w:t>
            </w:r>
          </w:p>
        </w:tc>
      </w:tr>
      <w:tr w14:paraId="11B2A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68530889">
            <w:pPr>
              <w:spacing w:line="500" w:lineRule="exact"/>
              <w:jc w:val="center"/>
              <w:rPr>
                <w:rFonts w:ascii="仿宋" w:hAnsi="仿宋" w:eastAsia="仿宋"/>
              </w:rPr>
            </w:pPr>
            <w:r>
              <w:rPr>
                <w:rFonts w:hint="eastAsia" w:ascii="仿宋" w:hAnsi="仿宋" w:eastAsia="仿宋"/>
              </w:rPr>
              <w:t>零售业</w:t>
            </w:r>
          </w:p>
        </w:tc>
        <w:tc>
          <w:tcPr>
            <w:tcW w:w="1447" w:type="dxa"/>
            <w:vAlign w:val="center"/>
          </w:tcPr>
          <w:p w14:paraId="6D52A5EE">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1CEB93E8">
            <w:pPr>
              <w:spacing w:line="500" w:lineRule="exact"/>
              <w:jc w:val="center"/>
              <w:rPr>
                <w:rFonts w:ascii="仿宋" w:hAnsi="仿宋" w:eastAsia="仿宋"/>
              </w:rPr>
            </w:pPr>
            <w:r>
              <w:rPr>
                <w:rFonts w:ascii="仿宋" w:hAnsi="仿宋" w:eastAsia="仿宋"/>
              </w:rPr>
              <w:t>人</w:t>
            </w:r>
          </w:p>
        </w:tc>
        <w:tc>
          <w:tcPr>
            <w:tcW w:w="1830" w:type="dxa"/>
            <w:vAlign w:val="center"/>
          </w:tcPr>
          <w:p w14:paraId="4F9CBD52">
            <w:pPr>
              <w:spacing w:line="500" w:lineRule="exact"/>
              <w:jc w:val="center"/>
              <w:rPr>
                <w:rFonts w:eastAsia="仿宋"/>
              </w:rPr>
            </w:pPr>
            <w:r>
              <w:rPr>
                <w:rFonts w:eastAsia="仿宋"/>
              </w:rPr>
              <w:t>50≤X&lt;300</w:t>
            </w:r>
          </w:p>
        </w:tc>
        <w:tc>
          <w:tcPr>
            <w:tcW w:w="1572" w:type="dxa"/>
            <w:vAlign w:val="center"/>
          </w:tcPr>
          <w:p w14:paraId="471B253F">
            <w:pPr>
              <w:spacing w:line="500" w:lineRule="exact"/>
              <w:jc w:val="center"/>
              <w:rPr>
                <w:rFonts w:eastAsia="仿宋"/>
              </w:rPr>
            </w:pPr>
            <w:r>
              <w:rPr>
                <w:rFonts w:eastAsia="仿宋"/>
              </w:rPr>
              <w:t>10≤X&lt;50</w:t>
            </w:r>
          </w:p>
        </w:tc>
        <w:tc>
          <w:tcPr>
            <w:tcW w:w="1036" w:type="dxa"/>
            <w:vAlign w:val="center"/>
          </w:tcPr>
          <w:p w14:paraId="46E55FD2">
            <w:pPr>
              <w:spacing w:line="500" w:lineRule="exact"/>
              <w:jc w:val="center"/>
              <w:rPr>
                <w:rFonts w:eastAsia="仿宋"/>
              </w:rPr>
            </w:pPr>
            <w:r>
              <w:rPr>
                <w:rFonts w:eastAsia="仿宋"/>
              </w:rPr>
              <w:t>X&lt;10</w:t>
            </w:r>
          </w:p>
        </w:tc>
      </w:tr>
      <w:tr w14:paraId="22376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E43AF8A">
            <w:pPr>
              <w:spacing w:line="500" w:lineRule="exact"/>
              <w:jc w:val="center"/>
              <w:rPr>
                <w:rFonts w:ascii="仿宋" w:hAnsi="仿宋" w:eastAsia="仿宋"/>
              </w:rPr>
            </w:pPr>
          </w:p>
        </w:tc>
        <w:tc>
          <w:tcPr>
            <w:tcW w:w="1447" w:type="dxa"/>
            <w:vAlign w:val="center"/>
          </w:tcPr>
          <w:p w14:paraId="01835B8D">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67916365">
            <w:pPr>
              <w:spacing w:line="500" w:lineRule="exact"/>
              <w:jc w:val="center"/>
              <w:rPr>
                <w:rFonts w:ascii="仿宋" w:hAnsi="仿宋" w:eastAsia="仿宋"/>
              </w:rPr>
            </w:pPr>
            <w:r>
              <w:rPr>
                <w:rFonts w:ascii="仿宋" w:hAnsi="仿宋" w:eastAsia="仿宋"/>
              </w:rPr>
              <w:t>万元</w:t>
            </w:r>
          </w:p>
        </w:tc>
        <w:tc>
          <w:tcPr>
            <w:tcW w:w="1830" w:type="dxa"/>
            <w:vAlign w:val="center"/>
          </w:tcPr>
          <w:p w14:paraId="7F7F0A24">
            <w:pPr>
              <w:spacing w:line="500" w:lineRule="exact"/>
              <w:jc w:val="center"/>
              <w:rPr>
                <w:rFonts w:eastAsia="仿宋"/>
              </w:rPr>
            </w:pPr>
            <w:r>
              <w:rPr>
                <w:rFonts w:eastAsia="仿宋"/>
              </w:rPr>
              <w:t>500≤Y&lt;20000</w:t>
            </w:r>
          </w:p>
        </w:tc>
        <w:tc>
          <w:tcPr>
            <w:tcW w:w="1572" w:type="dxa"/>
            <w:vAlign w:val="center"/>
          </w:tcPr>
          <w:p w14:paraId="6C4096E4">
            <w:pPr>
              <w:spacing w:line="500" w:lineRule="exact"/>
              <w:jc w:val="center"/>
              <w:rPr>
                <w:rFonts w:eastAsia="仿宋"/>
              </w:rPr>
            </w:pPr>
            <w:r>
              <w:rPr>
                <w:rFonts w:eastAsia="仿宋"/>
              </w:rPr>
              <w:t>100≤Y&lt;500</w:t>
            </w:r>
          </w:p>
        </w:tc>
        <w:tc>
          <w:tcPr>
            <w:tcW w:w="1036" w:type="dxa"/>
            <w:vAlign w:val="center"/>
          </w:tcPr>
          <w:p w14:paraId="00377010">
            <w:pPr>
              <w:spacing w:line="500" w:lineRule="exact"/>
              <w:jc w:val="center"/>
              <w:rPr>
                <w:rFonts w:eastAsia="仿宋"/>
              </w:rPr>
            </w:pPr>
            <w:r>
              <w:rPr>
                <w:rFonts w:eastAsia="仿宋"/>
              </w:rPr>
              <w:t>Y&lt;100</w:t>
            </w:r>
          </w:p>
        </w:tc>
      </w:tr>
      <w:tr w14:paraId="6E6B5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5ECA2BCF">
            <w:pPr>
              <w:spacing w:line="500" w:lineRule="exact"/>
              <w:jc w:val="center"/>
              <w:rPr>
                <w:rFonts w:ascii="仿宋" w:hAnsi="仿宋" w:eastAsia="仿宋"/>
              </w:rPr>
            </w:pPr>
            <w:r>
              <w:rPr>
                <w:rFonts w:hint="eastAsia" w:ascii="仿宋" w:hAnsi="仿宋" w:eastAsia="仿宋"/>
              </w:rPr>
              <w:t>交通</w:t>
            </w:r>
            <w:r>
              <w:rPr>
                <w:rFonts w:ascii="仿宋" w:hAnsi="仿宋" w:eastAsia="仿宋"/>
              </w:rPr>
              <w:t>运输业</w:t>
            </w:r>
          </w:p>
        </w:tc>
        <w:tc>
          <w:tcPr>
            <w:tcW w:w="1447" w:type="dxa"/>
            <w:vAlign w:val="center"/>
          </w:tcPr>
          <w:p w14:paraId="1DD6649A">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1286C7DD">
            <w:pPr>
              <w:spacing w:line="500" w:lineRule="exact"/>
              <w:jc w:val="center"/>
              <w:rPr>
                <w:rFonts w:ascii="仿宋" w:hAnsi="仿宋" w:eastAsia="仿宋"/>
              </w:rPr>
            </w:pPr>
            <w:r>
              <w:rPr>
                <w:rFonts w:ascii="仿宋" w:hAnsi="仿宋" w:eastAsia="仿宋"/>
              </w:rPr>
              <w:t>人</w:t>
            </w:r>
          </w:p>
        </w:tc>
        <w:tc>
          <w:tcPr>
            <w:tcW w:w="1830" w:type="dxa"/>
            <w:vAlign w:val="center"/>
          </w:tcPr>
          <w:p w14:paraId="103A1353">
            <w:pPr>
              <w:spacing w:line="500" w:lineRule="exact"/>
              <w:jc w:val="center"/>
              <w:rPr>
                <w:rFonts w:eastAsia="仿宋"/>
              </w:rPr>
            </w:pPr>
            <w:r>
              <w:rPr>
                <w:rFonts w:eastAsia="仿宋"/>
              </w:rPr>
              <w:t>300≤X&lt;1000</w:t>
            </w:r>
          </w:p>
        </w:tc>
        <w:tc>
          <w:tcPr>
            <w:tcW w:w="1572" w:type="dxa"/>
            <w:vAlign w:val="center"/>
          </w:tcPr>
          <w:p w14:paraId="19A3AADE">
            <w:pPr>
              <w:spacing w:line="500" w:lineRule="exact"/>
              <w:jc w:val="center"/>
              <w:rPr>
                <w:rFonts w:eastAsia="仿宋"/>
              </w:rPr>
            </w:pPr>
            <w:r>
              <w:rPr>
                <w:rFonts w:eastAsia="仿宋"/>
              </w:rPr>
              <w:t>20≤X&lt;300</w:t>
            </w:r>
          </w:p>
        </w:tc>
        <w:tc>
          <w:tcPr>
            <w:tcW w:w="1036" w:type="dxa"/>
            <w:vAlign w:val="center"/>
          </w:tcPr>
          <w:p w14:paraId="2A769854">
            <w:pPr>
              <w:spacing w:line="500" w:lineRule="exact"/>
              <w:jc w:val="center"/>
              <w:rPr>
                <w:rFonts w:eastAsia="仿宋"/>
              </w:rPr>
            </w:pPr>
            <w:r>
              <w:rPr>
                <w:rFonts w:eastAsia="仿宋"/>
              </w:rPr>
              <w:t>X&lt;20</w:t>
            </w:r>
          </w:p>
        </w:tc>
      </w:tr>
      <w:tr w14:paraId="0B7EB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3AAD8BAD">
            <w:pPr>
              <w:spacing w:line="500" w:lineRule="exact"/>
              <w:jc w:val="center"/>
              <w:rPr>
                <w:rFonts w:ascii="仿宋" w:hAnsi="仿宋" w:eastAsia="仿宋"/>
              </w:rPr>
            </w:pPr>
          </w:p>
        </w:tc>
        <w:tc>
          <w:tcPr>
            <w:tcW w:w="1447" w:type="dxa"/>
            <w:vAlign w:val="center"/>
          </w:tcPr>
          <w:p w14:paraId="5DD3E506">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654AE4D2">
            <w:pPr>
              <w:spacing w:line="500" w:lineRule="exact"/>
              <w:jc w:val="center"/>
              <w:rPr>
                <w:rFonts w:ascii="仿宋" w:hAnsi="仿宋" w:eastAsia="仿宋"/>
              </w:rPr>
            </w:pPr>
            <w:r>
              <w:rPr>
                <w:rFonts w:ascii="仿宋" w:hAnsi="仿宋" w:eastAsia="仿宋"/>
              </w:rPr>
              <w:t>万元</w:t>
            </w:r>
          </w:p>
        </w:tc>
        <w:tc>
          <w:tcPr>
            <w:tcW w:w="1830" w:type="dxa"/>
            <w:vAlign w:val="center"/>
          </w:tcPr>
          <w:p w14:paraId="4230AB86">
            <w:pPr>
              <w:spacing w:line="500" w:lineRule="exact"/>
              <w:jc w:val="center"/>
              <w:rPr>
                <w:rFonts w:eastAsia="仿宋"/>
              </w:rPr>
            </w:pPr>
            <w:r>
              <w:rPr>
                <w:rFonts w:eastAsia="仿宋"/>
              </w:rPr>
              <w:t>3000≤Y&lt;30000</w:t>
            </w:r>
          </w:p>
        </w:tc>
        <w:tc>
          <w:tcPr>
            <w:tcW w:w="1572" w:type="dxa"/>
            <w:vAlign w:val="center"/>
          </w:tcPr>
          <w:p w14:paraId="08F7FD4E">
            <w:pPr>
              <w:spacing w:line="500" w:lineRule="exact"/>
              <w:jc w:val="center"/>
              <w:rPr>
                <w:rFonts w:eastAsia="仿宋"/>
              </w:rPr>
            </w:pPr>
            <w:r>
              <w:rPr>
                <w:rFonts w:eastAsia="仿宋"/>
              </w:rPr>
              <w:t>200≤Y&lt;3000</w:t>
            </w:r>
          </w:p>
        </w:tc>
        <w:tc>
          <w:tcPr>
            <w:tcW w:w="1036" w:type="dxa"/>
            <w:vAlign w:val="center"/>
          </w:tcPr>
          <w:p w14:paraId="3AEB3510">
            <w:pPr>
              <w:spacing w:line="500" w:lineRule="exact"/>
              <w:jc w:val="center"/>
              <w:rPr>
                <w:rFonts w:eastAsia="仿宋"/>
              </w:rPr>
            </w:pPr>
            <w:r>
              <w:rPr>
                <w:rFonts w:eastAsia="仿宋"/>
              </w:rPr>
              <w:t>Y&lt;200</w:t>
            </w:r>
          </w:p>
        </w:tc>
      </w:tr>
      <w:tr w14:paraId="48FAC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7637F189">
            <w:pPr>
              <w:spacing w:line="500" w:lineRule="exact"/>
              <w:jc w:val="center"/>
              <w:rPr>
                <w:rFonts w:ascii="仿宋" w:hAnsi="仿宋" w:eastAsia="仿宋"/>
              </w:rPr>
            </w:pPr>
            <w:r>
              <w:rPr>
                <w:rFonts w:hint="eastAsia" w:ascii="仿宋" w:hAnsi="仿宋" w:eastAsia="仿宋"/>
              </w:rPr>
              <w:t>仓储</w:t>
            </w:r>
            <w:r>
              <w:rPr>
                <w:rFonts w:ascii="仿宋" w:hAnsi="仿宋" w:eastAsia="仿宋"/>
              </w:rPr>
              <w:t>业</w:t>
            </w:r>
          </w:p>
        </w:tc>
        <w:tc>
          <w:tcPr>
            <w:tcW w:w="1447" w:type="dxa"/>
            <w:vAlign w:val="center"/>
          </w:tcPr>
          <w:p w14:paraId="4B072E10">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66858BB7">
            <w:pPr>
              <w:spacing w:line="500" w:lineRule="exact"/>
              <w:jc w:val="center"/>
              <w:rPr>
                <w:rFonts w:ascii="仿宋" w:hAnsi="仿宋" w:eastAsia="仿宋"/>
              </w:rPr>
            </w:pPr>
            <w:r>
              <w:rPr>
                <w:rFonts w:ascii="仿宋" w:hAnsi="仿宋" w:eastAsia="仿宋"/>
              </w:rPr>
              <w:t>人</w:t>
            </w:r>
          </w:p>
        </w:tc>
        <w:tc>
          <w:tcPr>
            <w:tcW w:w="1830" w:type="dxa"/>
            <w:vAlign w:val="center"/>
          </w:tcPr>
          <w:p w14:paraId="3428606E">
            <w:pPr>
              <w:spacing w:line="500" w:lineRule="exact"/>
              <w:jc w:val="center"/>
              <w:rPr>
                <w:rFonts w:eastAsia="仿宋"/>
              </w:rPr>
            </w:pPr>
            <w:r>
              <w:rPr>
                <w:rFonts w:eastAsia="仿宋"/>
              </w:rPr>
              <w:t>100≤X&lt;200</w:t>
            </w:r>
          </w:p>
        </w:tc>
        <w:tc>
          <w:tcPr>
            <w:tcW w:w="1572" w:type="dxa"/>
            <w:vAlign w:val="center"/>
          </w:tcPr>
          <w:p w14:paraId="2A9EEC37">
            <w:pPr>
              <w:spacing w:line="500" w:lineRule="exact"/>
              <w:jc w:val="center"/>
              <w:rPr>
                <w:rFonts w:eastAsia="仿宋"/>
              </w:rPr>
            </w:pPr>
            <w:r>
              <w:rPr>
                <w:rFonts w:eastAsia="仿宋"/>
              </w:rPr>
              <w:t>20≤X&lt;100</w:t>
            </w:r>
          </w:p>
        </w:tc>
        <w:tc>
          <w:tcPr>
            <w:tcW w:w="1036" w:type="dxa"/>
            <w:vAlign w:val="center"/>
          </w:tcPr>
          <w:p w14:paraId="11DDF285">
            <w:pPr>
              <w:spacing w:line="500" w:lineRule="exact"/>
              <w:jc w:val="center"/>
              <w:rPr>
                <w:rFonts w:eastAsia="仿宋"/>
              </w:rPr>
            </w:pPr>
            <w:r>
              <w:rPr>
                <w:rFonts w:eastAsia="仿宋"/>
              </w:rPr>
              <w:t>X&lt;20</w:t>
            </w:r>
          </w:p>
        </w:tc>
      </w:tr>
      <w:tr w14:paraId="54C30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644AC88">
            <w:pPr>
              <w:spacing w:line="500" w:lineRule="exact"/>
              <w:jc w:val="center"/>
              <w:rPr>
                <w:rFonts w:ascii="仿宋" w:hAnsi="仿宋" w:eastAsia="仿宋"/>
              </w:rPr>
            </w:pPr>
          </w:p>
        </w:tc>
        <w:tc>
          <w:tcPr>
            <w:tcW w:w="1447" w:type="dxa"/>
            <w:vAlign w:val="center"/>
          </w:tcPr>
          <w:p w14:paraId="7C36A2C6">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67F55E5B">
            <w:pPr>
              <w:spacing w:line="500" w:lineRule="exact"/>
              <w:jc w:val="center"/>
              <w:rPr>
                <w:rFonts w:ascii="仿宋" w:hAnsi="仿宋" w:eastAsia="仿宋"/>
              </w:rPr>
            </w:pPr>
            <w:r>
              <w:rPr>
                <w:rFonts w:ascii="仿宋" w:hAnsi="仿宋" w:eastAsia="仿宋"/>
              </w:rPr>
              <w:t>万元</w:t>
            </w:r>
          </w:p>
        </w:tc>
        <w:tc>
          <w:tcPr>
            <w:tcW w:w="1830" w:type="dxa"/>
            <w:vAlign w:val="center"/>
          </w:tcPr>
          <w:p w14:paraId="5C949616">
            <w:pPr>
              <w:spacing w:line="500" w:lineRule="exact"/>
              <w:jc w:val="center"/>
              <w:rPr>
                <w:rFonts w:eastAsia="仿宋"/>
              </w:rPr>
            </w:pPr>
            <w:r>
              <w:rPr>
                <w:rFonts w:eastAsia="仿宋"/>
              </w:rPr>
              <w:t>1000≤Y&lt;30000</w:t>
            </w:r>
          </w:p>
        </w:tc>
        <w:tc>
          <w:tcPr>
            <w:tcW w:w="1572" w:type="dxa"/>
            <w:vAlign w:val="center"/>
          </w:tcPr>
          <w:p w14:paraId="22FCFCB1">
            <w:pPr>
              <w:spacing w:line="500" w:lineRule="exact"/>
              <w:jc w:val="center"/>
              <w:rPr>
                <w:rFonts w:eastAsia="仿宋"/>
              </w:rPr>
            </w:pPr>
            <w:r>
              <w:rPr>
                <w:rFonts w:eastAsia="仿宋"/>
              </w:rPr>
              <w:t>100≤Y&lt;1000</w:t>
            </w:r>
          </w:p>
        </w:tc>
        <w:tc>
          <w:tcPr>
            <w:tcW w:w="1036" w:type="dxa"/>
            <w:vAlign w:val="center"/>
          </w:tcPr>
          <w:p w14:paraId="36D209B4">
            <w:pPr>
              <w:spacing w:line="500" w:lineRule="exact"/>
              <w:jc w:val="center"/>
              <w:rPr>
                <w:rFonts w:eastAsia="仿宋"/>
              </w:rPr>
            </w:pPr>
            <w:r>
              <w:rPr>
                <w:rFonts w:eastAsia="仿宋"/>
              </w:rPr>
              <w:t>Y&lt;100</w:t>
            </w:r>
          </w:p>
        </w:tc>
      </w:tr>
      <w:tr w14:paraId="5E34A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0A24CD5">
            <w:pPr>
              <w:spacing w:line="500" w:lineRule="exact"/>
              <w:jc w:val="center"/>
              <w:rPr>
                <w:rFonts w:ascii="仿宋" w:hAnsi="仿宋" w:eastAsia="仿宋"/>
              </w:rPr>
            </w:pPr>
            <w:r>
              <w:rPr>
                <w:rFonts w:hint="eastAsia" w:ascii="仿宋" w:hAnsi="仿宋" w:eastAsia="仿宋"/>
              </w:rPr>
              <w:t>邮</w:t>
            </w:r>
            <w:r>
              <w:rPr>
                <w:rFonts w:ascii="仿宋" w:hAnsi="仿宋" w:eastAsia="仿宋"/>
              </w:rPr>
              <w:t>政业</w:t>
            </w:r>
          </w:p>
        </w:tc>
        <w:tc>
          <w:tcPr>
            <w:tcW w:w="1447" w:type="dxa"/>
            <w:vAlign w:val="center"/>
          </w:tcPr>
          <w:p w14:paraId="5254B8F8">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32AE9C0F">
            <w:pPr>
              <w:spacing w:line="500" w:lineRule="exact"/>
              <w:jc w:val="center"/>
              <w:rPr>
                <w:rFonts w:ascii="仿宋" w:hAnsi="仿宋" w:eastAsia="仿宋"/>
              </w:rPr>
            </w:pPr>
            <w:r>
              <w:rPr>
                <w:rFonts w:ascii="仿宋" w:hAnsi="仿宋" w:eastAsia="仿宋"/>
              </w:rPr>
              <w:t>人</w:t>
            </w:r>
          </w:p>
        </w:tc>
        <w:tc>
          <w:tcPr>
            <w:tcW w:w="1830" w:type="dxa"/>
            <w:vAlign w:val="center"/>
          </w:tcPr>
          <w:p w14:paraId="0B43B1F9">
            <w:pPr>
              <w:spacing w:line="500" w:lineRule="exact"/>
              <w:jc w:val="center"/>
              <w:rPr>
                <w:rFonts w:eastAsia="仿宋"/>
              </w:rPr>
            </w:pPr>
            <w:r>
              <w:rPr>
                <w:rFonts w:eastAsia="仿宋"/>
              </w:rPr>
              <w:t>300≤X&lt;1000</w:t>
            </w:r>
          </w:p>
        </w:tc>
        <w:tc>
          <w:tcPr>
            <w:tcW w:w="1572" w:type="dxa"/>
            <w:vAlign w:val="center"/>
          </w:tcPr>
          <w:p w14:paraId="2C214251">
            <w:pPr>
              <w:spacing w:line="500" w:lineRule="exact"/>
              <w:jc w:val="center"/>
              <w:rPr>
                <w:rFonts w:eastAsia="仿宋"/>
              </w:rPr>
            </w:pPr>
            <w:r>
              <w:rPr>
                <w:rFonts w:eastAsia="仿宋"/>
              </w:rPr>
              <w:t>20≤X&lt;300</w:t>
            </w:r>
          </w:p>
        </w:tc>
        <w:tc>
          <w:tcPr>
            <w:tcW w:w="1036" w:type="dxa"/>
            <w:vAlign w:val="center"/>
          </w:tcPr>
          <w:p w14:paraId="08195A68">
            <w:pPr>
              <w:spacing w:line="500" w:lineRule="exact"/>
              <w:jc w:val="center"/>
              <w:rPr>
                <w:rFonts w:eastAsia="仿宋"/>
              </w:rPr>
            </w:pPr>
            <w:r>
              <w:rPr>
                <w:rFonts w:eastAsia="仿宋"/>
              </w:rPr>
              <w:t>X&lt;20</w:t>
            </w:r>
          </w:p>
        </w:tc>
      </w:tr>
      <w:tr w14:paraId="5D955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4B3246B">
            <w:pPr>
              <w:spacing w:line="500" w:lineRule="exact"/>
              <w:jc w:val="center"/>
              <w:rPr>
                <w:rFonts w:ascii="仿宋" w:hAnsi="仿宋" w:eastAsia="仿宋"/>
              </w:rPr>
            </w:pPr>
          </w:p>
        </w:tc>
        <w:tc>
          <w:tcPr>
            <w:tcW w:w="1447" w:type="dxa"/>
            <w:vAlign w:val="center"/>
          </w:tcPr>
          <w:p w14:paraId="1213E532">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65EA5F94">
            <w:pPr>
              <w:spacing w:line="500" w:lineRule="exact"/>
              <w:jc w:val="center"/>
              <w:rPr>
                <w:rFonts w:ascii="仿宋" w:hAnsi="仿宋" w:eastAsia="仿宋"/>
              </w:rPr>
            </w:pPr>
            <w:r>
              <w:rPr>
                <w:rFonts w:ascii="仿宋" w:hAnsi="仿宋" w:eastAsia="仿宋"/>
              </w:rPr>
              <w:t>万元</w:t>
            </w:r>
          </w:p>
        </w:tc>
        <w:tc>
          <w:tcPr>
            <w:tcW w:w="1830" w:type="dxa"/>
            <w:vAlign w:val="center"/>
          </w:tcPr>
          <w:p w14:paraId="0B7D97B4">
            <w:pPr>
              <w:spacing w:line="500" w:lineRule="exact"/>
              <w:jc w:val="center"/>
              <w:rPr>
                <w:rFonts w:eastAsia="仿宋"/>
              </w:rPr>
            </w:pPr>
            <w:r>
              <w:rPr>
                <w:rFonts w:eastAsia="仿宋"/>
              </w:rPr>
              <w:t>2000≤Y&lt;30000</w:t>
            </w:r>
          </w:p>
        </w:tc>
        <w:tc>
          <w:tcPr>
            <w:tcW w:w="1572" w:type="dxa"/>
            <w:vAlign w:val="center"/>
          </w:tcPr>
          <w:p w14:paraId="4FF1773A">
            <w:pPr>
              <w:spacing w:line="500" w:lineRule="exact"/>
              <w:jc w:val="center"/>
              <w:rPr>
                <w:rFonts w:eastAsia="仿宋"/>
              </w:rPr>
            </w:pPr>
            <w:r>
              <w:rPr>
                <w:rFonts w:eastAsia="仿宋"/>
              </w:rPr>
              <w:t>100≤Y&lt;2000</w:t>
            </w:r>
          </w:p>
        </w:tc>
        <w:tc>
          <w:tcPr>
            <w:tcW w:w="1036" w:type="dxa"/>
            <w:vAlign w:val="center"/>
          </w:tcPr>
          <w:p w14:paraId="06F75489">
            <w:pPr>
              <w:spacing w:line="500" w:lineRule="exact"/>
              <w:jc w:val="center"/>
              <w:rPr>
                <w:rFonts w:eastAsia="仿宋"/>
              </w:rPr>
            </w:pPr>
            <w:r>
              <w:rPr>
                <w:rFonts w:eastAsia="仿宋"/>
              </w:rPr>
              <w:t>Y&lt;100</w:t>
            </w:r>
          </w:p>
        </w:tc>
      </w:tr>
      <w:tr w14:paraId="767C1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77CBAE6C">
            <w:pPr>
              <w:spacing w:line="500" w:lineRule="exact"/>
              <w:jc w:val="center"/>
              <w:rPr>
                <w:rFonts w:ascii="仿宋" w:hAnsi="仿宋" w:eastAsia="仿宋"/>
              </w:rPr>
            </w:pPr>
            <w:r>
              <w:rPr>
                <w:rFonts w:hint="eastAsia" w:ascii="仿宋" w:hAnsi="仿宋" w:eastAsia="仿宋"/>
              </w:rPr>
              <w:t>住</w:t>
            </w:r>
            <w:r>
              <w:rPr>
                <w:rFonts w:ascii="仿宋" w:hAnsi="仿宋" w:eastAsia="仿宋"/>
              </w:rPr>
              <w:t>宿业</w:t>
            </w:r>
          </w:p>
        </w:tc>
        <w:tc>
          <w:tcPr>
            <w:tcW w:w="1447" w:type="dxa"/>
            <w:vAlign w:val="center"/>
          </w:tcPr>
          <w:p w14:paraId="4843F999">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282B52E0">
            <w:pPr>
              <w:spacing w:line="500" w:lineRule="exact"/>
              <w:jc w:val="center"/>
              <w:rPr>
                <w:rFonts w:ascii="仿宋" w:hAnsi="仿宋" w:eastAsia="仿宋"/>
              </w:rPr>
            </w:pPr>
            <w:r>
              <w:rPr>
                <w:rFonts w:ascii="仿宋" w:hAnsi="仿宋" w:eastAsia="仿宋"/>
              </w:rPr>
              <w:t>人</w:t>
            </w:r>
          </w:p>
        </w:tc>
        <w:tc>
          <w:tcPr>
            <w:tcW w:w="1830" w:type="dxa"/>
            <w:vAlign w:val="center"/>
          </w:tcPr>
          <w:p w14:paraId="2B25D8CE">
            <w:pPr>
              <w:spacing w:line="500" w:lineRule="exact"/>
              <w:jc w:val="center"/>
              <w:rPr>
                <w:rFonts w:eastAsia="仿宋"/>
              </w:rPr>
            </w:pPr>
            <w:r>
              <w:rPr>
                <w:rFonts w:eastAsia="仿宋"/>
              </w:rPr>
              <w:t>100≤X&lt;300</w:t>
            </w:r>
          </w:p>
        </w:tc>
        <w:tc>
          <w:tcPr>
            <w:tcW w:w="1572" w:type="dxa"/>
            <w:vAlign w:val="center"/>
          </w:tcPr>
          <w:p w14:paraId="103A93B8">
            <w:pPr>
              <w:spacing w:line="500" w:lineRule="exact"/>
              <w:jc w:val="center"/>
              <w:rPr>
                <w:rFonts w:eastAsia="仿宋"/>
              </w:rPr>
            </w:pPr>
            <w:r>
              <w:rPr>
                <w:rFonts w:eastAsia="仿宋"/>
              </w:rPr>
              <w:t>10≤X&lt;100</w:t>
            </w:r>
          </w:p>
        </w:tc>
        <w:tc>
          <w:tcPr>
            <w:tcW w:w="1036" w:type="dxa"/>
            <w:vAlign w:val="center"/>
          </w:tcPr>
          <w:p w14:paraId="1587696F">
            <w:pPr>
              <w:spacing w:line="500" w:lineRule="exact"/>
              <w:jc w:val="center"/>
              <w:rPr>
                <w:rFonts w:eastAsia="仿宋"/>
              </w:rPr>
            </w:pPr>
            <w:r>
              <w:rPr>
                <w:rFonts w:eastAsia="仿宋"/>
              </w:rPr>
              <w:t>X&lt;10</w:t>
            </w:r>
          </w:p>
        </w:tc>
      </w:tr>
      <w:tr w14:paraId="50F68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70AFF283">
            <w:pPr>
              <w:spacing w:line="500" w:lineRule="exact"/>
              <w:jc w:val="center"/>
              <w:rPr>
                <w:rFonts w:ascii="仿宋" w:hAnsi="仿宋" w:eastAsia="仿宋"/>
              </w:rPr>
            </w:pPr>
          </w:p>
        </w:tc>
        <w:tc>
          <w:tcPr>
            <w:tcW w:w="1447" w:type="dxa"/>
            <w:vAlign w:val="center"/>
          </w:tcPr>
          <w:p w14:paraId="18E46244">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30B764D9">
            <w:pPr>
              <w:spacing w:line="500" w:lineRule="exact"/>
              <w:jc w:val="center"/>
              <w:rPr>
                <w:rFonts w:ascii="仿宋" w:hAnsi="仿宋" w:eastAsia="仿宋"/>
              </w:rPr>
            </w:pPr>
            <w:r>
              <w:rPr>
                <w:rFonts w:ascii="仿宋" w:hAnsi="仿宋" w:eastAsia="仿宋"/>
              </w:rPr>
              <w:t>万元</w:t>
            </w:r>
          </w:p>
        </w:tc>
        <w:tc>
          <w:tcPr>
            <w:tcW w:w="1830" w:type="dxa"/>
            <w:vAlign w:val="center"/>
          </w:tcPr>
          <w:p w14:paraId="57F45EF5">
            <w:pPr>
              <w:spacing w:line="500" w:lineRule="exact"/>
              <w:jc w:val="center"/>
              <w:rPr>
                <w:rFonts w:eastAsia="仿宋"/>
              </w:rPr>
            </w:pPr>
            <w:r>
              <w:rPr>
                <w:rFonts w:eastAsia="仿宋"/>
              </w:rPr>
              <w:t>2000≤Y&lt;10000</w:t>
            </w:r>
          </w:p>
        </w:tc>
        <w:tc>
          <w:tcPr>
            <w:tcW w:w="1572" w:type="dxa"/>
            <w:vAlign w:val="center"/>
          </w:tcPr>
          <w:p w14:paraId="2E981359">
            <w:pPr>
              <w:spacing w:line="500" w:lineRule="exact"/>
              <w:jc w:val="center"/>
              <w:rPr>
                <w:rFonts w:eastAsia="仿宋"/>
              </w:rPr>
            </w:pPr>
            <w:r>
              <w:rPr>
                <w:rFonts w:eastAsia="仿宋"/>
              </w:rPr>
              <w:t>100≤Y&lt;2000</w:t>
            </w:r>
          </w:p>
        </w:tc>
        <w:tc>
          <w:tcPr>
            <w:tcW w:w="1036" w:type="dxa"/>
            <w:vAlign w:val="center"/>
          </w:tcPr>
          <w:p w14:paraId="1C8574D3">
            <w:pPr>
              <w:spacing w:line="500" w:lineRule="exact"/>
              <w:jc w:val="center"/>
              <w:rPr>
                <w:rFonts w:eastAsia="仿宋"/>
              </w:rPr>
            </w:pPr>
            <w:r>
              <w:rPr>
                <w:rFonts w:eastAsia="仿宋"/>
              </w:rPr>
              <w:t>Y&lt;100</w:t>
            </w:r>
          </w:p>
        </w:tc>
      </w:tr>
      <w:tr w14:paraId="37E3E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2152831">
            <w:pPr>
              <w:spacing w:line="500" w:lineRule="exact"/>
              <w:jc w:val="center"/>
              <w:rPr>
                <w:rFonts w:ascii="仿宋" w:hAnsi="仿宋" w:eastAsia="仿宋"/>
              </w:rPr>
            </w:pPr>
            <w:r>
              <w:rPr>
                <w:rFonts w:hint="eastAsia" w:ascii="仿宋" w:hAnsi="仿宋" w:eastAsia="仿宋"/>
              </w:rPr>
              <w:t>餐饮</w:t>
            </w:r>
            <w:r>
              <w:rPr>
                <w:rFonts w:ascii="仿宋" w:hAnsi="仿宋" w:eastAsia="仿宋"/>
              </w:rPr>
              <w:t>业</w:t>
            </w:r>
          </w:p>
        </w:tc>
        <w:tc>
          <w:tcPr>
            <w:tcW w:w="1447" w:type="dxa"/>
            <w:vAlign w:val="center"/>
          </w:tcPr>
          <w:p w14:paraId="13487A8A">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63D03BC6">
            <w:pPr>
              <w:spacing w:line="500" w:lineRule="exact"/>
              <w:jc w:val="center"/>
              <w:rPr>
                <w:rFonts w:ascii="仿宋" w:hAnsi="仿宋" w:eastAsia="仿宋"/>
              </w:rPr>
            </w:pPr>
            <w:r>
              <w:rPr>
                <w:rFonts w:ascii="仿宋" w:hAnsi="仿宋" w:eastAsia="仿宋"/>
              </w:rPr>
              <w:t>人</w:t>
            </w:r>
          </w:p>
        </w:tc>
        <w:tc>
          <w:tcPr>
            <w:tcW w:w="1830" w:type="dxa"/>
            <w:vAlign w:val="center"/>
          </w:tcPr>
          <w:p w14:paraId="6DF071A5">
            <w:pPr>
              <w:spacing w:line="500" w:lineRule="exact"/>
              <w:jc w:val="center"/>
              <w:rPr>
                <w:rFonts w:eastAsia="仿宋"/>
              </w:rPr>
            </w:pPr>
            <w:r>
              <w:rPr>
                <w:rFonts w:eastAsia="仿宋"/>
              </w:rPr>
              <w:t>100≤X&lt;300</w:t>
            </w:r>
          </w:p>
        </w:tc>
        <w:tc>
          <w:tcPr>
            <w:tcW w:w="1572" w:type="dxa"/>
            <w:vAlign w:val="center"/>
          </w:tcPr>
          <w:p w14:paraId="59202F59">
            <w:pPr>
              <w:spacing w:line="500" w:lineRule="exact"/>
              <w:jc w:val="center"/>
              <w:rPr>
                <w:rFonts w:eastAsia="仿宋"/>
              </w:rPr>
            </w:pPr>
            <w:r>
              <w:rPr>
                <w:rFonts w:eastAsia="仿宋"/>
              </w:rPr>
              <w:t>10≤X&lt;100</w:t>
            </w:r>
          </w:p>
        </w:tc>
        <w:tc>
          <w:tcPr>
            <w:tcW w:w="1036" w:type="dxa"/>
            <w:vAlign w:val="center"/>
          </w:tcPr>
          <w:p w14:paraId="318BB0D0">
            <w:pPr>
              <w:spacing w:line="500" w:lineRule="exact"/>
              <w:jc w:val="center"/>
              <w:rPr>
                <w:rFonts w:eastAsia="仿宋"/>
              </w:rPr>
            </w:pPr>
            <w:r>
              <w:rPr>
                <w:rFonts w:eastAsia="仿宋"/>
              </w:rPr>
              <w:t>X&lt;10</w:t>
            </w:r>
          </w:p>
        </w:tc>
      </w:tr>
      <w:tr w14:paraId="00ABE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2F8DB2E">
            <w:pPr>
              <w:spacing w:line="500" w:lineRule="exact"/>
              <w:jc w:val="center"/>
              <w:rPr>
                <w:rFonts w:ascii="仿宋" w:hAnsi="仿宋" w:eastAsia="仿宋"/>
              </w:rPr>
            </w:pPr>
          </w:p>
        </w:tc>
        <w:tc>
          <w:tcPr>
            <w:tcW w:w="1447" w:type="dxa"/>
            <w:vAlign w:val="center"/>
          </w:tcPr>
          <w:p w14:paraId="7FDA64C8">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606B4DBB">
            <w:pPr>
              <w:spacing w:line="500" w:lineRule="exact"/>
              <w:jc w:val="center"/>
              <w:rPr>
                <w:rFonts w:ascii="仿宋" w:hAnsi="仿宋" w:eastAsia="仿宋"/>
              </w:rPr>
            </w:pPr>
            <w:r>
              <w:rPr>
                <w:rFonts w:ascii="仿宋" w:hAnsi="仿宋" w:eastAsia="仿宋"/>
              </w:rPr>
              <w:t>万元</w:t>
            </w:r>
          </w:p>
        </w:tc>
        <w:tc>
          <w:tcPr>
            <w:tcW w:w="1830" w:type="dxa"/>
            <w:vAlign w:val="center"/>
          </w:tcPr>
          <w:p w14:paraId="23D35F4D">
            <w:pPr>
              <w:spacing w:line="500" w:lineRule="exact"/>
              <w:jc w:val="center"/>
              <w:rPr>
                <w:rFonts w:eastAsia="仿宋"/>
              </w:rPr>
            </w:pPr>
            <w:r>
              <w:rPr>
                <w:rFonts w:eastAsia="仿宋"/>
              </w:rPr>
              <w:t>2000≤Y&lt;10000</w:t>
            </w:r>
          </w:p>
        </w:tc>
        <w:tc>
          <w:tcPr>
            <w:tcW w:w="1572" w:type="dxa"/>
            <w:vAlign w:val="center"/>
          </w:tcPr>
          <w:p w14:paraId="72EE3221">
            <w:pPr>
              <w:spacing w:line="500" w:lineRule="exact"/>
              <w:jc w:val="center"/>
              <w:rPr>
                <w:rFonts w:eastAsia="仿宋"/>
              </w:rPr>
            </w:pPr>
            <w:r>
              <w:rPr>
                <w:rFonts w:eastAsia="仿宋"/>
              </w:rPr>
              <w:t>100≤Y&lt;2000</w:t>
            </w:r>
          </w:p>
        </w:tc>
        <w:tc>
          <w:tcPr>
            <w:tcW w:w="1036" w:type="dxa"/>
            <w:vAlign w:val="center"/>
          </w:tcPr>
          <w:p w14:paraId="4832BCD1">
            <w:pPr>
              <w:spacing w:line="500" w:lineRule="exact"/>
              <w:jc w:val="center"/>
              <w:rPr>
                <w:rFonts w:eastAsia="仿宋"/>
              </w:rPr>
            </w:pPr>
            <w:r>
              <w:rPr>
                <w:rFonts w:eastAsia="仿宋"/>
              </w:rPr>
              <w:t>Y&lt;100</w:t>
            </w:r>
          </w:p>
        </w:tc>
      </w:tr>
      <w:tr w14:paraId="09EAC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85DBA8C">
            <w:pPr>
              <w:spacing w:line="500" w:lineRule="exact"/>
              <w:jc w:val="center"/>
              <w:rPr>
                <w:rFonts w:ascii="仿宋" w:hAnsi="仿宋" w:eastAsia="仿宋"/>
              </w:rPr>
            </w:pPr>
            <w:r>
              <w:rPr>
                <w:rFonts w:hint="eastAsia" w:ascii="仿宋" w:hAnsi="仿宋" w:eastAsia="仿宋"/>
              </w:rPr>
              <w:t>信息</w:t>
            </w:r>
            <w:r>
              <w:rPr>
                <w:rFonts w:ascii="仿宋" w:hAnsi="仿宋" w:eastAsia="仿宋"/>
              </w:rPr>
              <w:t>传输业</w:t>
            </w:r>
          </w:p>
        </w:tc>
        <w:tc>
          <w:tcPr>
            <w:tcW w:w="1447" w:type="dxa"/>
            <w:vAlign w:val="center"/>
          </w:tcPr>
          <w:p w14:paraId="7AD99B6D">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20C64873">
            <w:pPr>
              <w:spacing w:line="500" w:lineRule="exact"/>
              <w:jc w:val="center"/>
              <w:rPr>
                <w:rFonts w:ascii="仿宋" w:hAnsi="仿宋" w:eastAsia="仿宋"/>
              </w:rPr>
            </w:pPr>
            <w:r>
              <w:rPr>
                <w:rFonts w:ascii="仿宋" w:hAnsi="仿宋" w:eastAsia="仿宋"/>
              </w:rPr>
              <w:t>人</w:t>
            </w:r>
          </w:p>
        </w:tc>
        <w:tc>
          <w:tcPr>
            <w:tcW w:w="1830" w:type="dxa"/>
            <w:vAlign w:val="center"/>
          </w:tcPr>
          <w:p w14:paraId="2A748B0E">
            <w:pPr>
              <w:spacing w:line="500" w:lineRule="exact"/>
              <w:jc w:val="center"/>
              <w:rPr>
                <w:rFonts w:eastAsia="仿宋"/>
              </w:rPr>
            </w:pPr>
            <w:r>
              <w:rPr>
                <w:rFonts w:eastAsia="仿宋"/>
              </w:rPr>
              <w:t>100≤X&lt;2000</w:t>
            </w:r>
          </w:p>
        </w:tc>
        <w:tc>
          <w:tcPr>
            <w:tcW w:w="1572" w:type="dxa"/>
            <w:vAlign w:val="center"/>
          </w:tcPr>
          <w:p w14:paraId="5F244321">
            <w:pPr>
              <w:spacing w:line="500" w:lineRule="exact"/>
              <w:jc w:val="center"/>
              <w:rPr>
                <w:rFonts w:eastAsia="仿宋"/>
              </w:rPr>
            </w:pPr>
            <w:r>
              <w:rPr>
                <w:rFonts w:eastAsia="仿宋"/>
              </w:rPr>
              <w:t>10≤X&lt;100</w:t>
            </w:r>
          </w:p>
        </w:tc>
        <w:tc>
          <w:tcPr>
            <w:tcW w:w="1036" w:type="dxa"/>
            <w:vAlign w:val="center"/>
          </w:tcPr>
          <w:p w14:paraId="345006C9">
            <w:pPr>
              <w:spacing w:line="500" w:lineRule="exact"/>
              <w:jc w:val="center"/>
              <w:rPr>
                <w:rFonts w:eastAsia="仿宋"/>
              </w:rPr>
            </w:pPr>
            <w:r>
              <w:rPr>
                <w:rFonts w:eastAsia="仿宋"/>
              </w:rPr>
              <w:t>X&lt;10</w:t>
            </w:r>
          </w:p>
        </w:tc>
      </w:tr>
      <w:tr w14:paraId="13D0A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CA1E6AA">
            <w:pPr>
              <w:spacing w:line="500" w:lineRule="exact"/>
              <w:jc w:val="center"/>
              <w:rPr>
                <w:rFonts w:ascii="仿宋" w:hAnsi="仿宋" w:eastAsia="仿宋"/>
              </w:rPr>
            </w:pPr>
          </w:p>
        </w:tc>
        <w:tc>
          <w:tcPr>
            <w:tcW w:w="1447" w:type="dxa"/>
            <w:vAlign w:val="center"/>
          </w:tcPr>
          <w:p w14:paraId="3A9B4283">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06096B8D">
            <w:pPr>
              <w:spacing w:line="500" w:lineRule="exact"/>
              <w:jc w:val="center"/>
              <w:rPr>
                <w:rFonts w:ascii="仿宋" w:hAnsi="仿宋" w:eastAsia="仿宋"/>
              </w:rPr>
            </w:pPr>
            <w:r>
              <w:rPr>
                <w:rFonts w:ascii="仿宋" w:hAnsi="仿宋" w:eastAsia="仿宋"/>
              </w:rPr>
              <w:t>万元</w:t>
            </w:r>
          </w:p>
        </w:tc>
        <w:tc>
          <w:tcPr>
            <w:tcW w:w="1830" w:type="dxa"/>
            <w:vAlign w:val="center"/>
          </w:tcPr>
          <w:p w14:paraId="3FB533B4">
            <w:pPr>
              <w:spacing w:line="500" w:lineRule="exact"/>
              <w:jc w:val="center"/>
              <w:rPr>
                <w:rFonts w:eastAsia="仿宋"/>
              </w:rPr>
            </w:pPr>
            <w:r>
              <w:rPr>
                <w:rFonts w:eastAsia="仿宋"/>
              </w:rPr>
              <w:t>1000≤Y&lt;100000</w:t>
            </w:r>
          </w:p>
        </w:tc>
        <w:tc>
          <w:tcPr>
            <w:tcW w:w="1572" w:type="dxa"/>
            <w:vAlign w:val="center"/>
          </w:tcPr>
          <w:p w14:paraId="54C275F1">
            <w:pPr>
              <w:spacing w:line="500" w:lineRule="exact"/>
              <w:jc w:val="center"/>
              <w:rPr>
                <w:rFonts w:eastAsia="仿宋"/>
              </w:rPr>
            </w:pPr>
            <w:r>
              <w:rPr>
                <w:rFonts w:eastAsia="仿宋"/>
              </w:rPr>
              <w:t>100≤Y&lt;1000</w:t>
            </w:r>
          </w:p>
        </w:tc>
        <w:tc>
          <w:tcPr>
            <w:tcW w:w="1036" w:type="dxa"/>
            <w:vAlign w:val="center"/>
          </w:tcPr>
          <w:p w14:paraId="5F38AAB2">
            <w:pPr>
              <w:spacing w:line="500" w:lineRule="exact"/>
              <w:jc w:val="center"/>
              <w:rPr>
                <w:rFonts w:eastAsia="仿宋"/>
              </w:rPr>
            </w:pPr>
            <w:r>
              <w:rPr>
                <w:rFonts w:eastAsia="仿宋"/>
              </w:rPr>
              <w:t>Y&lt;100</w:t>
            </w:r>
          </w:p>
        </w:tc>
      </w:tr>
      <w:tr w14:paraId="173C8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64680F1">
            <w:pPr>
              <w:spacing w:line="500" w:lineRule="exact"/>
              <w:jc w:val="center"/>
              <w:rPr>
                <w:rFonts w:ascii="仿宋" w:hAnsi="仿宋" w:eastAsia="仿宋"/>
              </w:rPr>
            </w:pPr>
            <w:r>
              <w:rPr>
                <w:rFonts w:hint="eastAsia" w:ascii="仿宋" w:hAnsi="仿宋" w:eastAsia="仿宋"/>
              </w:rPr>
              <w:t>软件</w:t>
            </w:r>
            <w:r>
              <w:rPr>
                <w:rFonts w:ascii="仿宋" w:hAnsi="仿宋" w:eastAsia="仿宋"/>
              </w:rPr>
              <w:t>和信息技术服务业</w:t>
            </w:r>
          </w:p>
        </w:tc>
        <w:tc>
          <w:tcPr>
            <w:tcW w:w="1447" w:type="dxa"/>
            <w:vAlign w:val="center"/>
          </w:tcPr>
          <w:p w14:paraId="39D412E6">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2BD8D43E">
            <w:pPr>
              <w:spacing w:line="500" w:lineRule="exact"/>
              <w:jc w:val="center"/>
              <w:rPr>
                <w:rFonts w:ascii="仿宋" w:hAnsi="仿宋" w:eastAsia="仿宋"/>
              </w:rPr>
            </w:pPr>
            <w:r>
              <w:rPr>
                <w:rFonts w:ascii="仿宋" w:hAnsi="仿宋" w:eastAsia="仿宋"/>
              </w:rPr>
              <w:t>人</w:t>
            </w:r>
          </w:p>
        </w:tc>
        <w:tc>
          <w:tcPr>
            <w:tcW w:w="1830" w:type="dxa"/>
            <w:vAlign w:val="center"/>
          </w:tcPr>
          <w:p w14:paraId="64A30185">
            <w:pPr>
              <w:spacing w:line="500" w:lineRule="exact"/>
              <w:jc w:val="center"/>
              <w:rPr>
                <w:rFonts w:eastAsia="仿宋"/>
              </w:rPr>
            </w:pPr>
            <w:r>
              <w:rPr>
                <w:rFonts w:eastAsia="仿宋"/>
              </w:rPr>
              <w:t>100≤X&lt;300</w:t>
            </w:r>
          </w:p>
        </w:tc>
        <w:tc>
          <w:tcPr>
            <w:tcW w:w="1572" w:type="dxa"/>
            <w:vAlign w:val="center"/>
          </w:tcPr>
          <w:p w14:paraId="103CEEE2">
            <w:pPr>
              <w:spacing w:line="500" w:lineRule="exact"/>
              <w:jc w:val="center"/>
              <w:rPr>
                <w:rFonts w:eastAsia="仿宋"/>
              </w:rPr>
            </w:pPr>
            <w:r>
              <w:rPr>
                <w:rFonts w:eastAsia="仿宋"/>
              </w:rPr>
              <w:t>10≤X&lt;100</w:t>
            </w:r>
          </w:p>
        </w:tc>
        <w:tc>
          <w:tcPr>
            <w:tcW w:w="1036" w:type="dxa"/>
            <w:vAlign w:val="center"/>
          </w:tcPr>
          <w:p w14:paraId="03E7D0DA">
            <w:pPr>
              <w:spacing w:line="500" w:lineRule="exact"/>
              <w:jc w:val="center"/>
              <w:rPr>
                <w:rFonts w:eastAsia="仿宋"/>
              </w:rPr>
            </w:pPr>
            <w:r>
              <w:rPr>
                <w:rFonts w:eastAsia="仿宋"/>
              </w:rPr>
              <w:t>X&lt;10</w:t>
            </w:r>
          </w:p>
        </w:tc>
      </w:tr>
      <w:tr w14:paraId="7017E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37446FDD">
            <w:pPr>
              <w:spacing w:line="500" w:lineRule="exact"/>
              <w:jc w:val="center"/>
              <w:rPr>
                <w:rFonts w:ascii="仿宋" w:hAnsi="仿宋" w:eastAsia="仿宋"/>
              </w:rPr>
            </w:pPr>
          </w:p>
        </w:tc>
        <w:tc>
          <w:tcPr>
            <w:tcW w:w="1447" w:type="dxa"/>
            <w:vAlign w:val="center"/>
          </w:tcPr>
          <w:p w14:paraId="11B04AAD">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316B1AB1">
            <w:pPr>
              <w:spacing w:line="500" w:lineRule="exact"/>
              <w:jc w:val="center"/>
              <w:rPr>
                <w:rFonts w:ascii="仿宋" w:hAnsi="仿宋" w:eastAsia="仿宋"/>
              </w:rPr>
            </w:pPr>
            <w:r>
              <w:rPr>
                <w:rFonts w:ascii="仿宋" w:hAnsi="仿宋" w:eastAsia="仿宋"/>
              </w:rPr>
              <w:t>万元</w:t>
            </w:r>
          </w:p>
        </w:tc>
        <w:tc>
          <w:tcPr>
            <w:tcW w:w="1830" w:type="dxa"/>
            <w:vAlign w:val="center"/>
          </w:tcPr>
          <w:p w14:paraId="04C8ACCB">
            <w:pPr>
              <w:spacing w:line="500" w:lineRule="exact"/>
              <w:jc w:val="center"/>
              <w:rPr>
                <w:rFonts w:eastAsia="仿宋"/>
              </w:rPr>
            </w:pPr>
            <w:r>
              <w:rPr>
                <w:rFonts w:eastAsia="仿宋"/>
              </w:rPr>
              <w:t>1000≤Y&lt;10000</w:t>
            </w:r>
          </w:p>
        </w:tc>
        <w:tc>
          <w:tcPr>
            <w:tcW w:w="1572" w:type="dxa"/>
            <w:vAlign w:val="center"/>
          </w:tcPr>
          <w:p w14:paraId="39579021">
            <w:pPr>
              <w:spacing w:line="500" w:lineRule="exact"/>
              <w:jc w:val="center"/>
              <w:rPr>
                <w:rFonts w:eastAsia="仿宋"/>
              </w:rPr>
            </w:pPr>
            <w:r>
              <w:rPr>
                <w:rFonts w:eastAsia="仿宋"/>
              </w:rPr>
              <w:t>50≤Y&lt;1000</w:t>
            </w:r>
          </w:p>
        </w:tc>
        <w:tc>
          <w:tcPr>
            <w:tcW w:w="1036" w:type="dxa"/>
            <w:vAlign w:val="center"/>
          </w:tcPr>
          <w:p w14:paraId="0B81B1F7">
            <w:pPr>
              <w:spacing w:line="500" w:lineRule="exact"/>
              <w:jc w:val="center"/>
              <w:rPr>
                <w:rFonts w:eastAsia="仿宋"/>
              </w:rPr>
            </w:pPr>
            <w:r>
              <w:rPr>
                <w:rFonts w:eastAsia="仿宋"/>
              </w:rPr>
              <w:t>Y&lt;50</w:t>
            </w:r>
          </w:p>
        </w:tc>
      </w:tr>
      <w:tr w14:paraId="008DE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78CD2045">
            <w:pPr>
              <w:spacing w:line="500" w:lineRule="exact"/>
              <w:jc w:val="center"/>
              <w:rPr>
                <w:rFonts w:ascii="仿宋" w:hAnsi="仿宋" w:eastAsia="仿宋"/>
              </w:rPr>
            </w:pPr>
            <w:r>
              <w:rPr>
                <w:rFonts w:hint="eastAsia" w:ascii="仿宋" w:hAnsi="仿宋" w:eastAsia="仿宋"/>
              </w:rPr>
              <w:t>房</w:t>
            </w:r>
            <w:r>
              <w:rPr>
                <w:rFonts w:ascii="仿宋" w:hAnsi="仿宋" w:eastAsia="仿宋"/>
              </w:rPr>
              <w:t>地产开发经营</w:t>
            </w:r>
          </w:p>
        </w:tc>
        <w:tc>
          <w:tcPr>
            <w:tcW w:w="1447" w:type="dxa"/>
            <w:vAlign w:val="center"/>
          </w:tcPr>
          <w:p w14:paraId="0A2B1031">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75D94A29">
            <w:pPr>
              <w:spacing w:line="500" w:lineRule="exact"/>
              <w:jc w:val="center"/>
              <w:rPr>
                <w:rFonts w:ascii="仿宋" w:hAnsi="仿宋" w:eastAsia="仿宋"/>
              </w:rPr>
            </w:pPr>
            <w:r>
              <w:rPr>
                <w:rFonts w:ascii="仿宋" w:hAnsi="仿宋" w:eastAsia="仿宋"/>
              </w:rPr>
              <w:t>万元</w:t>
            </w:r>
          </w:p>
        </w:tc>
        <w:tc>
          <w:tcPr>
            <w:tcW w:w="1830" w:type="dxa"/>
            <w:vAlign w:val="center"/>
          </w:tcPr>
          <w:p w14:paraId="2326F11B">
            <w:pPr>
              <w:spacing w:line="500" w:lineRule="exact"/>
              <w:jc w:val="center"/>
              <w:rPr>
                <w:rFonts w:eastAsia="仿宋"/>
              </w:rPr>
            </w:pPr>
            <w:r>
              <w:rPr>
                <w:rFonts w:eastAsia="仿宋"/>
              </w:rPr>
              <w:t>1000≤Y&lt;200000</w:t>
            </w:r>
          </w:p>
        </w:tc>
        <w:tc>
          <w:tcPr>
            <w:tcW w:w="1572" w:type="dxa"/>
            <w:vAlign w:val="center"/>
          </w:tcPr>
          <w:p w14:paraId="1D82BD33">
            <w:pPr>
              <w:spacing w:line="500" w:lineRule="exact"/>
              <w:jc w:val="center"/>
              <w:rPr>
                <w:rFonts w:eastAsia="仿宋"/>
              </w:rPr>
            </w:pPr>
            <w:r>
              <w:rPr>
                <w:rFonts w:eastAsia="仿宋"/>
              </w:rPr>
              <w:t>100≤Y&lt;1000</w:t>
            </w:r>
          </w:p>
        </w:tc>
        <w:tc>
          <w:tcPr>
            <w:tcW w:w="1036" w:type="dxa"/>
            <w:vAlign w:val="center"/>
          </w:tcPr>
          <w:p w14:paraId="71899AB3">
            <w:pPr>
              <w:spacing w:line="500" w:lineRule="exact"/>
              <w:jc w:val="center"/>
              <w:rPr>
                <w:rFonts w:eastAsia="仿宋"/>
              </w:rPr>
            </w:pPr>
            <w:r>
              <w:rPr>
                <w:rFonts w:eastAsia="仿宋"/>
              </w:rPr>
              <w:t>Y&lt;100</w:t>
            </w:r>
          </w:p>
        </w:tc>
      </w:tr>
      <w:tr w14:paraId="0881D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3E743801">
            <w:pPr>
              <w:spacing w:line="500" w:lineRule="exact"/>
              <w:jc w:val="center"/>
              <w:rPr>
                <w:rFonts w:ascii="仿宋" w:hAnsi="仿宋" w:eastAsia="仿宋"/>
              </w:rPr>
            </w:pPr>
          </w:p>
        </w:tc>
        <w:tc>
          <w:tcPr>
            <w:tcW w:w="1447" w:type="dxa"/>
            <w:vAlign w:val="center"/>
          </w:tcPr>
          <w:p w14:paraId="72029425">
            <w:pPr>
              <w:spacing w:line="500" w:lineRule="exact"/>
              <w:jc w:val="center"/>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5284B97E">
            <w:pPr>
              <w:spacing w:line="500" w:lineRule="exact"/>
              <w:jc w:val="center"/>
              <w:rPr>
                <w:rFonts w:ascii="仿宋" w:hAnsi="仿宋" w:eastAsia="仿宋"/>
              </w:rPr>
            </w:pPr>
            <w:r>
              <w:rPr>
                <w:rFonts w:ascii="仿宋" w:hAnsi="仿宋" w:eastAsia="仿宋"/>
              </w:rPr>
              <w:t>万元</w:t>
            </w:r>
          </w:p>
        </w:tc>
        <w:tc>
          <w:tcPr>
            <w:tcW w:w="1830" w:type="dxa"/>
            <w:vAlign w:val="center"/>
          </w:tcPr>
          <w:p w14:paraId="210775EE">
            <w:pPr>
              <w:spacing w:line="500" w:lineRule="exact"/>
              <w:jc w:val="center"/>
              <w:rPr>
                <w:rFonts w:eastAsia="仿宋"/>
              </w:rPr>
            </w:pPr>
            <w:r>
              <w:rPr>
                <w:rFonts w:eastAsia="仿宋"/>
              </w:rPr>
              <w:t>5000≤Z &lt;10000</w:t>
            </w:r>
          </w:p>
        </w:tc>
        <w:tc>
          <w:tcPr>
            <w:tcW w:w="1572" w:type="dxa"/>
            <w:vAlign w:val="center"/>
          </w:tcPr>
          <w:p w14:paraId="485A77E1">
            <w:pPr>
              <w:spacing w:line="500" w:lineRule="exact"/>
              <w:jc w:val="center"/>
              <w:rPr>
                <w:rFonts w:eastAsia="仿宋"/>
              </w:rPr>
            </w:pPr>
            <w:r>
              <w:rPr>
                <w:rFonts w:eastAsia="仿宋"/>
              </w:rPr>
              <w:t>2000≤Z &lt;5000</w:t>
            </w:r>
          </w:p>
        </w:tc>
        <w:tc>
          <w:tcPr>
            <w:tcW w:w="1036" w:type="dxa"/>
            <w:vAlign w:val="center"/>
          </w:tcPr>
          <w:p w14:paraId="3C6C425D">
            <w:pPr>
              <w:spacing w:line="500" w:lineRule="exact"/>
              <w:jc w:val="center"/>
              <w:rPr>
                <w:rFonts w:eastAsia="仿宋"/>
              </w:rPr>
            </w:pPr>
            <w:r>
              <w:rPr>
                <w:rFonts w:eastAsia="仿宋"/>
              </w:rPr>
              <w:t>Z&lt;2000</w:t>
            </w:r>
          </w:p>
        </w:tc>
      </w:tr>
      <w:tr w14:paraId="05CE0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B2038D9">
            <w:pPr>
              <w:spacing w:line="500" w:lineRule="exact"/>
              <w:jc w:val="center"/>
              <w:rPr>
                <w:rFonts w:ascii="仿宋" w:hAnsi="仿宋" w:eastAsia="仿宋"/>
              </w:rPr>
            </w:pPr>
            <w:r>
              <w:rPr>
                <w:rFonts w:hint="eastAsia" w:ascii="仿宋" w:hAnsi="仿宋" w:eastAsia="仿宋"/>
              </w:rPr>
              <w:t>物业管理</w:t>
            </w:r>
          </w:p>
        </w:tc>
        <w:tc>
          <w:tcPr>
            <w:tcW w:w="1447" w:type="dxa"/>
            <w:vAlign w:val="center"/>
          </w:tcPr>
          <w:p w14:paraId="3AD9F49C">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4CC39B5D">
            <w:pPr>
              <w:spacing w:line="500" w:lineRule="exact"/>
              <w:jc w:val="center"/>
              <w:rPr>
                <w:rFonts w:ascii="仿宋" w:hAnsi="仿宋" w:eastAsia="仿宋"/>
              </w:rPr>
            </w:pPr>
            <w:r>
              <w:rPr>
                <w:rFonts w:ascii="仿宋" w:hAnsi="仿宋" w:eastAsia="仿宋"/>
              </w:rPr>
              <w:t>人</w:t>
            </w:r>
          </w:p>
        </w:tc>
        <w:tc>
          <w:tcPr>
            <w:tcW w:w="1830" w:type="dxa"/>
            <w:vAlign w:val="center"/>
          </w:tcPr>
          <w:p w14:paraId="08162F9C">
            <w:pPr>
              <w:spacing w:line="500" w:lineRule="exact"/>
              <w:jc w:val="center"/>
              <w:rPr>
                <w:rFonts w:eastAsia="仿宋"/>
              </w:rPr>
            </w:pPr>
            <w:r>
              <w:rPr>
                <w:rFonts w:eastAsia="仿宋"/>
              </w:rPr>
              <w:t>300≤X&lt;1000</w:t>
            </w:r>
          </w:p>
        </w:tc>
        <w:tc>
          <w:tcPr>
            <w:tcW w:w="1572" w:type="dxa"/>
            <w:vAlign w:val="center"/>
          </w:tcPr>
          <w:p w14:paraId="5073C68D">
            <w:pPr>
              <w:spacing w:line="500" w:lineRule="exact"/>
              <w:jc w:val="center"/>
              <w:rPr>
                <w:rFonts w:eastAsia="仿宋"/>
              </w:rPr>
            </w:pPr>
            <w:r>
              <w:rPr>
                <w:rFonts w:eastAsia="仿宋"/>
              </w:rPr>
              <w:t>100≤X&lt;300</w:t>
            </w:r>
          </w:p>
        </w:tc>
        <w:tc>
          <w:tcPr>
            <w:tcW w:w="1036" w:type="dxa"/>
            <w:vAlign w:val="center"/>
          </w:tcPr>
          <w:p w14:paraId="547E59B8">
            <w:pPr>
              <w:spacing w:line="500" w:lineRule="exact"/>
              <w:jc w:val="center"/>
              <w:rPr>
                <w:rFonts w:eastAsia="仿宋"/>
              </w:rPr>
            </w:pPr>
            <w:r>
              <w:rPr>
                <w:rFonts w:eastAsia="仿宋"/>
              </w:rPr>
              <w:t>X&lt;100</w:t>
            </w:r>
          </w:p>
        </w:tc>
      </w:tr>
      <w:tr w14:paraId="10F82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89318ED">
            <w:pPr>
              <w:spacing w:line="500" w:lineRule="exact"/>
              <w:jc w:val="center"/>
              <w:rPr>
                <w:rFonts w:ascii="仿宋" w:hAnsi="仿宋" w:eastAsia="仿宋"/>
              </w:rPr>
            </w:pPr>
          </w:p>
        </w:tc>
        <w:tc>
          <w:tcPr>
            <w:tcW w:w="1447" w:type="dxa"/>
            <w:vAlign w:val="center"/>
          </w:tcPr>
          <w:p w14:paraId="09015633">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41DF52D4">
            <w:pPr>
              <w:spacing w:line="500" w:lineRule="exact"/>
              <w:jc w:val="center"/>
              <w:rPr>
                <w:rFonts w:ascii="仿宋" w:hAnsi="仿宋" w:eastAsia="仿宋"/>
              </w:rPr>
            </w:pPr>
            <w:r>
              <w:rPr>
                <w:rFonts w:ascii="仿宋" w:hAnsi="仿宋" w:eastAsia="仿宋"/>
              </w:rPr>
              <w:t>万元</w:t>
            </w:r>
          </w:p>
        </w:tc>
        <w:tc>
          <w:tcPr>
            <w:tcW w:w="1830" w:type="dxa"/>
            <w:vAlign w:val="center"/>
          </w:tcPr>
          <w:p w14:paraId="7755031B">
            <w:pPr>
              <w:spacing w:line="500" w:lineRule="exact"/>
              <w:jc w:val="center"/>
              <w:rPr>
                <w:rFonts w:eastAsia="仿宋"/>
              </w:rPr>
            </w:pPr>
            <w:r>
              <w:rPr>
                <w:rFonts w:eastAsia="仿宋"/>
              </w:rPr>
              <w:t>1000≤Y&lt;5000</w:t>
            </w:r>
          </w:p>
        </w:tc>
        <w:tc>
          <w:tcPr>
            <w:tcW w:w="1572" w:type="dxa"/>
            <w:vAlign w:val="center"/>
          </w:tcPr>
          <w:p w14:paraId="56F2BCEB">
            <w:pPr>
              <w:spacing w:line="500" w:lineRule="exact"/>
              <w:jc w:val="center"/>
              <w:rPr>
                <w:rFonts w:eastAsia="仿宋"/>
              </w:rPr>
            </w:pPr>
            <w:r>
              <w:rPr>
                <w:rFonts w:eastAsia="仿宋"/>
              </w:rPr>
              <w:t>500≤Y&lt;1000</w:t>
            </w:r>
          </w:p>
        </w:tc>
        <w:tc>
          <w:tcPr>
            <w:tcW w:w="1036" w:type="dxa"/>
            <w:vAlign w:val="center"/>
          </w:tcPr>
          <w:p w14:paraId="7EF4FDAD">
            <w:pPr>
              <w:spacing w:line="500" w:lineRule="exact"/>
              <w:jc w:val="center"/>
              <w:rPr>
                <w:rFonts w:eastAsia="仿宋"/>
              </w:rPr>
            </w:pPr>
            <w:r>
              <w:rPr>
                <w:rFonts w:eastAsia="仿宋"/>
              </w:rPr>
              <w:t>Y&lt;500</w:t>
            </w:r>
          </w:p>
        </w:tc>
      </w:tr>
      <w:tr w14:paraId="733A2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712B3C4F">
            <w:pPr>
              <w:spacing w:line="500" w:lineRule="exact"/>
              <w:jc w:val="center"/>
              <w:rPr>
                <w:rFonts w:ascii="仿宋" w:hAnsi="仿宋" w:eastAsia="仿宋"/>
              </w:rPr>
            </w:pPr>
            <w:r>
              <w:rPr>
                <w:rFonts w:hint="eastAsia" w:ascii="仿宋" w:hAnsi="仿宋" w:eastAsia="仿宋"/>
              </w:rPr>
              <w:t>租赁</w:t>
            </w:r>
            <w:r>
              <w:rPr>
                <w:rFonts w:ascii="仿宋" w:hAnsi="仿宋" w:eastAsia="仿宋"/>
              </w:rPr>
              <w:t>和商务服务业</w:t>
            </w:r>
          </w:p>
        </w:tc>
        <w:tc>
          <w:tcPr>
            <w:tcW w:w="1447" w:type="dxa"/>
            <w:vAlign w:val="center"/>
          </w:tcPr>
          <w:p w14:paraId="7590EA68">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2CF18CE7">
            <w:pPr>
              <w:spacing w:line="500" w:lineRule="exact"/>
              <w:jc w:val="center"/>
              <w:rPr>
                <w:rFonts w:ascii="仿宋" w:hAnsi="仿宋" w:eastAsia="仿宋"/>
              </w:rPr>
            </w:pPr>
            <w:r>
              <w:rPr>
                <w:rFonts w:ascii="仿宋" w:hAnsi="仿宋" w:eastAsia="仿宋"/>
              </w:rPr>
              <w:t>人</w:t>
            </w:r>
          </w:p>
        </w:tc>
        <w:tc>
          <w:tcPr>
            <w:tcW w:w="1830" w:type="dxa"/>
            <w:vAlign w:val="center"/>
          </w:tcPr>
          <w:p w14:paraId="402DC554">
            <w:pPr>
              <w:spacing w:line="500" w:lineRule="exact"/>
              <w:jc w:val="center"/>
              <w:rPr>
                <w:rFonts w:eastAsia="仿宋"/>
              </w:rPr>
            </w:pPr>
            <w:r>
              <w:rPr>
                <w:rFonts w:eastAsia="仿宋"/>
              </w:rPr>
              <w:t>100≤X&lt;300</w:t>
            </w:r>
          </w:p>
        </w:tc>
        <w:tc>
          <w:tcPr>
            <w:tcW w:w="1572" w:type="dxa"/>
            <w:vAlign w:val="center"/>
          </w:tcPr>
          <w:p w14:paraId="225AFD24">
            <w:pPr>
              <w:spacing w:line="500" w:lineRule="exact"/>
              <w:jc w:val="center"/>
              <w:rPr>
                <w:rFonts w:eastAsia="仿宋"/>
              </w:rPr>
            </w:pPr>
            <w:r>
              <w:rPr>
                <w:rFonts w:eastAsia="仿宋"/>
              </w:rPr>
              <w:t>10≤X&lt;100</w:t>
            </w:r>
          </w:p>
        </w:tc>
        <w:tc>
          <w:tcPr>
            <w:tcW w:w="1036" w:type="dxa"/>
            <w:vAlign w:val="center"/>
          </w:tcPr>
          <w:p w14:paraId="23843C39">
            <w:pPr>
              <w:spacing w:line="500" w:lineRule="exact"/>
              <w:jc w:val="center"/>
              <w:rPr>
                <w:rFonts w:eastAsia="仿宋"/>
              </w:rPr>
            </w:pPr>
            <w:r>
              <w:rPr>
                <w:rFonts w:eastAsia="仿宋"/>
              </w:rPr>
              <w:t>X&lt;10</w:t>
            </w:r>
          </w:p>
        </w:tc>
      </w:tr>
      <w:tr w14:paraId="4A243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5BAAD84">
            <w:pPr>
              <w:spacing w:line="500" w:lineRule="exact"/>
              <w:jc w:val="center"/>
              <w:rPr>
                <w:rFonts w:ascii="仿宋" w:hAnsi="仿宋" w:eastAsia="仿宋"/>
              </w:rPr>
            </w:pPr>
          </w:p>
        </w:tc>
        <w:tc>
          <w:tcPr>
            <w:tcW w:w="1447" w:type="dxa"/>
            <w:vAlign w:val="center"/>
          </w:tcPr>
          <w:p w14:paraId="2510F530">
            <w:pPr>
              <w:spacing w:line="500" w:lineRule="exact"/>
              <w:jc w:val="center"/>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09B2ECFE">
            <w:pPr>
              <w:spacing w:line="500" w:lineRule="exact"/>
              <w:jc w:val="center"/>
              <w:rPr>
                <w:rFonts w:ascii="仿宋" w:hAnsi="仿宋" w:eastAsia="仿宋"/>
              </w:rPr>
            </w:pPr>
            <w:r>
              <w:rPr>
                <w:rFonts w:ascii="仿宋" w:hAnsi="仿宋" w:eastAsia="仿宋"/>
              </w:rPr>
              <w:t>万元</w:t>
            </w:r>
          </w:p>
        </w:tc>
        <w:tc>
          <w:tcPr>
            <w:tcW w:w="1830" w:type="dxa"/>
            <w:vAlign w:val="center"/>
          </w:tcPr>
          <w:p w14:paraId="34F82DEF">
            <w:pPr>
              <w:spacing w:line="500" w:lineRule="exact"/>
              <w:jc w:val="center"/>
              <w:rPr>
                <w:rFonts w:eastAsia="仿宋"/>
              </w:rPr>
            </w:pPr>
            <w:r>
              <w:rPr>
                <w:rFonts w:eastAsia="仿宋"/>
              </w:rPr>
              <w:t>8000≤Z &lt;120000</w:t>
            </w:r>
          </w:p>
        </w:tc>
        <w:tc>
          <w:tcPr>
            <w:tcW w:w="1572" w:type="dxa"/>
            <w:vAlign w:val="center"/>
          </w:tcPr>
          <w:p w14:paraId="0B0CFC80">
            <w:pPr>
              <w:spacing w:line="500" w:lineRule="exact"/>
              <w:jc w:val="center"/>
              <w:rPr>
                <w:rFonts w:eastAsia="仿宋"/>
              </w:rPr>
            </w:pPr>
            <w:r>
              <w:rPr>
                <w:rFonts w:eastAsia="仿宋"/>
              </w:rPr>
              <w:t>100≤Z &lt;8000</w:t>
            </w:r>
          </w:p>
        </w:tc>
        <w:tc>
          <w:tcPr>
            <w:tcW w:w="1036" w:type="dxa"/>
            <w:vAlign w:val="center"/>
          </w:tcPr>
          <w:p w14:paraId="5B1625AA">
            <w:pPr>
              <w:spacing w:line="500" w:lineRule="exact"/>
              <w:jc w:val="center"/>
              <w:rPr>
                <w:rFonts w:eastAsia="仿宋"/>
              </w:rPr>
            </w:pPr>
            <w:r>
              <w:rPr>
                <w:rFonts w:eastAsia="仿宋"/>
              </w:rPr>
              <w:t>Z&lt;100</w:t>
            </w:r>
          </w:p>
        </w:tc>
      </w:tr>
      <w:tr w14:paraId="22607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7B842290">
            <w:pPr>
              <w:spacing w:line="500" w:lineRule="exact"/>
              <w:jc w:val="center"/>
              <w:rPr>
                <w:rFonts w:ascii="仿宋" w:hAnsi="仿宋" w:eastAsia="仿宋"/>
              </w:rPr>
            </w:pPr>
            <w:r>
              <w:rPr>
                <w:rFonts w:hint="eastAsia" w:ascii="仿宋" w:hAnsi="仿宋" w:eastAsia="仿宋"/>
              </w:rPr>
              <w:t>其</w:t>
            </w:r>
            <w:r>
              <w:rPr>
                <w:rFonts w:ascii="仿宋" w:hAnsi="仿宋" w:eastAsia="仿宋"/>
              </w:rPr>
              <w:t>他未列明行业</w:t>
            </w:r>
          </w:p>
        </w:tc>
        <w:tc>
          <w:tcPr>
            <w:tcW w:w="1447" w:type="dxa"/>
            <w:vAlign w:val="center"/>
          </w:tcPr>
          <w:p w14:paraId="5DFE8030">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6C920453">
            <w:pPr>
              <w:spacing w:line="500" w:lineRule="exact"/>
              <w:jc w:val="center"/>
              <w:rPr>
                <w:rFonts w:ascii="仿宋" w:hAnsi="仿宋" w:eastAsia="仿宋"/>
              </w:rPr>
            </w:pPr>
            <w:r>
              <w:rPr>
                <w:rFonts w:ascii="仿宋" w:hAnsi="仿宋" w:eastAsia="仿宋"/>
              </w:rPr>
              <w:t>人</w:t>
            </w:r>
          </w:p>
        </w:tc>
        <w:tc>
          <w:tcPr>
            <w:tcW w:w="1830" w:type="dxa"/>
            <w:vAlign w:val="center"/>
          </w:tcPr>
          <w:p w14:paraId="70B28767">
            <w:pPr>
              <w:spacing w:line="500" w:lineRule="exact"/>
              <w:jc w:val="center"/>
              <w:rPr>
                <w:rFonts w:eastAsia="仿宋"/>
              </w:rPr>
            </w:pPr>
            <w:r>
              <w:rPr>
                <w:rFonts w:eastAsia="仿宋"/>
              </w:rPr>
              <w:t>100≤X&lt;300</w:t>
            </w:r>
          </w:p>
        </w:tc>
        <w:tc>
          <w:tcPr>
            <w:tcW w:w="1572" w:type="dxa"/>
            <w:vAlign w:val="center"/>
          </w:tcPr>
          <w:p w14:paraId="6317A39C">
            <w:pPr>
              <w:spacing w:line="500" w:lineRule="exact"/>
              <w:jc w:val="center"/>
              <w:rPr>
                <w:rFonts w:eastAsia="仿宋"/>
              </w:rPr>
            </w:pPr>
            <w:r>
              <w:rPr>
                <w:rFonts w:eastAsia="仿宋"/>
              </w:rPr>
              <w:t>10≤X&lt;100</w:t>
            </w:r>
          </w:p>
        </w:tc>
        <w:tc>
          <w:tcPr>
            <w:tcW w:w="1036" w:type="dxa"/>
            <w:vAlign w:val="center"/>
          </w:tcPr>
          <w:p w14:paraId="0D3853EE">
            <w:pPr>
              <w:spacing w:line="500" w:lineRule="exact"/>
              <w:jc w:val="center"/>
              <w:rPr>
                <w:rFonts w:eastAsia="仿宋"/>
              </w:rPr>
            </w:pPr>
            <w:r>
              <w:rPr>
                <w:rFonts w:eastAsia="仿宋"/>
              </w:rPr>
              <w:t>X&lt;10</w:t>
            </w:r>
          </w:p>
        </w:tc>
      </w:tr>
    </w:tbl>
    <w:p w14:paraId="00FC3019">
      <w:pPr>
        <w:spacing w:line="500" w:lineRule="exact"/>
        <w:ind w:firstLine="420" w:firstLineChars="200"/>
        <w:rPr>
          <w:rFonts w:ascii="仿宋" w:hAnsi="仿宋" w:eastAsia="仿宋"/>
          <w:sz w:val="28"/>
          <w:szCs w:val="28"/>
        </w:rPr>
      </w:pPr>
      <w:r>
        <w:rPr>
          <w:rFonts w:hint="eastAsia" w:ascii="仿宋" w:hAnsi="仿宋" w:eastAsia="仿宋"/>
        </w:rPr>
        <w:t>说明：大型、中型和小型企业须同时满足所列指标的下限，否则下划一档；微型企业只须满足所列指标中的一项即可。</w:t>
      </w:r>
    </w:p>
    <w:p w14:paraId="7B8EADA1">
      <w:pPr>
        <w:spacing w:line="500" w:lineRule="exact"/>
        <w:ind w:firstLine="560" w:firstLineChars="200"/>
        <w:rPr>
          <w:rFonts w:ascii="仿宋" w:hAnsi="仿宋" w:eastAsia="仿宋"/>
          <w:sz w:val="28"/>
          <w:szCs w:val="28"/>
        </w:rPr>
      </w:pPr>
      <w:r>
        <w:rPr>
          <w:rFonts w:hint="eastAsia" w:ascii="仿宋" w:hAnsi="仿宋" w:eastAsia="仿宋"/>
          <w:sz w:val="28"/>
          <w:szCs w:val="28"/>
        </w:rPr>
        <w:t>7.2 残疾人福利单位价格扣除</w:t>
      </w:r>
    </w:p>
    <w:p w14:paraId="005B4193">
      <w:pPr>
        <w:spacing w:line="500" w:lineRule="exact"/>
        <w:ind w:firstLine="560" w:firstLineChars="200"/>
        <w:rPr>
          <w:rFonts w:ascii="仿宋" w:hAnsi="仿宋" w:eastAsia="仿宋"/>
          <w:sz w:val="28"/>
          <w:szCs w:val="28"/>
        </w:rPr>
      </w:pPr>
      <w:r>
        <w:rPr>
          <w:rFonts w:hint="eastAsia" w:ascii="仿宋" w:hAnsi="仿宋" w:eastAsia="仿宋"/>
          <w:sz w:val="28"/>
          <w:szCs w:val="28"/>
        </w:rPr>
        <w:t>7.2.1</w:t>
      </w:r>
      <w:r>
        <w:rPr>
          <w:rFonts w:hint="eastAsia" w:ascii="仿宋" w:hAnsi="仿宋" w:eastAsia="仿宋"/>
          <w:sz w:val="28"/>
          <w:szCs w:val="28"/>
          <w:lang w:val="en-US" w:eastAsia="zh-CN"/>
        </w:rPr>
        <w:t xml:space="preserve"> </w:t>
      </w:r>
      <w:r>
        <w:rPr>
          <w:rFonts w:ascii="仿宋" w:hAnsi="仿宋" w:eastAsia="仿宋"/>
          <w:sz w:val="28"/>
          <w:szCs w:val="28"/>
        </w:rPr>
        <w:t>享受政府采购支持政策的残疾人福利性单位应当同时满足以下条件：</w:t>
      </w:r>
    </w:p>
    <w:p w14:paraId="4746785C">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p>
    <w:p w14:paraId="49FD5A14">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依法与安置的每位残疾人签订了一年以上（含一年）的劳动合同或服务协议；</w:t>
      </w:r>
    </w:p>
    <w:p w14:paraId="146E9B23">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为安置的每位残疾人按月足额缴纳了基本养老保险、基本医疗保险、失业保险、工伤保险和生育保险等社会保险费；</w:t>
      </w:r>
    </w:p>
    <w:p w14:paraId="1199F9B3">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通过银行等金融机构向安置的每位残疾人，按月支付了不低于单位所在区县适用的经省级人民政府批准的月最低工资标准的工资；</w:t>
      </w:r>
    </w:p>
    <w:p w14:paraId="6AD2878B">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提供本单位制造的货物、承担的工程或者服务（以下简称产品），或者提供其他残疾人福利性单位制造的货物（不包括使用非残疾人福利性单位注册商标的货物）。</w:t>
      </w:r>
    </w:p>
    <w:p w14:paraId="13299D12">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38B1521B">
      <w:pPr>
        <w:spacing w:line="500" w:lineRule="exact"/>
        <w:ind w:firstLine="560" w:firstLineChars="200"/>
        <w:rPr>
          <w:rFonts w:ascii="仿宋" w:hAnsi="仿宋" w:eastAsia="仿宋"/>
          <w:sz w:val="28"/>
          <w:szCs w:val="28"/>
        </w:rPr>
      </w:pPr>
      <w:r>
        <w:rPr>
          <w:rFonts w:hint="eastAsia" w:ascii="仿宋" w:hAnsi="仿宋" w:eastAsia="仿宋"/>
          <w:sz w:val="28"/>
          <w:szCs w:val="28"/>
        </w:rPr>
        <w:t>7.2.3 残疾人福利单位需按照采购文件的要求提供《残疾人福利性单位声明函》，否则不予享受。</w:t>
      </w:r>
    </w:p>
    <w:p w14:paraId="5C75FB61">
      <w:pPr>
        <w:spacing w:line="500" w:lineRule="exact"/>
        <w:ind w:firstLine="560" w:firstLineChars="200"/>
        <w:rPr>
          <w:rFonts w:ascii="仿宋" w:hAnsi="仿宋" w:eastAsia="仿宋"/>
          <w:sz w:val="28"/>
          <w:szCs w:val="28"/>
        </w:rPr>
      </w:pPr>
      <w:r>
        <w:rPr>
          <w:rFonts w:hint="eastAsia" w:ascii="仿宋" w:hAnsi="仿宋" w:eastAsia="仿宋"/>
          <w:sz w:val="28"/>
          <w:szCs w:val="28"/>
        </w:rPr>
        <w:t>7.2.4 残疾人福利单位属于小型、微型企业的，不重复享受政策。</w:t>
      </w:r>
    </w:p>
    <w:p w14:paraId="704B1E76">
      <w:pPr>
        <w:spacing w:line="500" w:lineRule="exact"/>
        <w:ind w:firstLine="560" w:firstLineChars="200"/>
        <w:rPr>
          <w:rFonts w:ascii="仿宋" w:hAnsi="仿宋" w:eastAsia="仿宋"/>
          <w:sz w:val="28"/>
          <w:szCs w:val="28"/>
        </w:rPr>
      </w:pPr>
      <w:r>
        <w:rPr>
          <w:rFonts w:hint="eastAsia" w:ascii="仿宋" w:hAnsi="仿宋" w:eastAsia="仿宋"/>
          <w:sz w:val="28"/>
          <w:szCs w:val="28"/>
        </w:rPr>
        <w:t>7.3 监狱和戒毒企业价格扣除</w:t>
      </w:r>
    </w:p>
    <w:p w14:paraId="40B65A1C">
      <w:pPr>
        <w:spacing w:line="500" w:lineRule="exact"/>
        <w:ind w:firstLine="560" w:firstLineChars="200"/>
        <w:rPr>
          <w:rFonts w:ascii="仿宋" w:hAnsi="仿宋" w:eastAsia="仿宋"/>
          <w:sz w:val="28"/>
          <w:szCs w:val="28"/>
        </w:rPr>
      </w:pPr>
      <w:r>
        <w:rPr>
          <w:rFonts w:hint="eastAsia" w:ascii="仿宋" w:hAnsi="仿宋" w:eastAsia="仿宋"/>
          <w:sz w:val="28"/>
          <w:szCs w:val="28"/>
        </w:rPr>
        <w:t>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120C304">
      <w:pPr>
        <w:spacing w:line="500" w:lineRule="exact"/>
        <w:ind w:firstLine="560" w:firstLineChars="200"/>
        <w:rPr>
          <w:rFonts w:ascii="仿宋" w:hAnsi="仿宋" w:eastAsia="仿宋"/>
          <w:sz w:val="28"/>
          <w:szCs w:val="28"/>
        </w:rPr>
      </w:pPr>
      <w:r>
        <w:rPr>
          <w:rFonts w:hint="eastAsia" w:ascii="仿宋" w:hAnsi="仿宋" w:eastAsia="仿宋"/>
          <w:sz w:val="28"/>
          <w:szCs w:val="28"/>
        </w:rPr>
        <w:t>7.3.2 监狱企业参加政府采购活动时，应当提供由省级以上监狱管理局、戒毒管理局(含新疆生产建设兵团)出具的属于监狱企业的证明文件。</w:t>
      </w:r>
    </w:p>
    <w:p w14:paraId="380356B4">
      <w:pPr>
        <w:spacing w:line="500" w:lineRule="exact"/>
        <w:ind w:firstLine="560" w:firstLineChars="200"/>
        <w:rPr>
          <w:rFonts w:ascii="仿宋" w:hAnsi="仿宋" w:eastAsia="仿宋"/>
          <w:sz w:val="28"/>
          <w:szCs w:val="28"/>
        </w:rPr>
      </w:pPr>
      <w:r>
        <w:rPr>
          <w:rFonts w:hint="eastAsia" w:ascii="仿宋" w:hAnsi="仿宋" w:eastAsia="仿宋"/>
          <w:sz w:val="28"/>
          <w:szCs w:val="28"/>
        </w:rPr>
        <w:t>7.3.3 在政府采购活动中，监狱企业视同小型、微型企业，享受预留份额、评审中价格扣除等政府采购促进中小企业发展的政府采购政策。</w:t>
      </w:r>
    </w:p>
    <w:p w14:paraId="3C78DEBC">
      <w:pPr>
        <w:spacing w:line="500" w:lineRule="exact"/>
        <w:ind w:firstLine="560" w:firstLineChars="200"/>
        <w:rPr>
          <w:rFonts w:ascii="仿宋" w:hAnsi="仿宋" w:eastAsia="仿宋"/>
          <w:sz w:val="28"/>
          <w:szCs w:val="28"/>
        </w:rPr>
      </w:pPr>
      <w:r>
        <w:rPr>
          <w:rFonts w:hint="eastAsia" w:ascii="仿宋" w:hAnsi="仿宋" w:eastAsia="仿宋"/>
          <w:sz w:val="28"/>
          <w:szCs w:val="28"/>
        </w:rPr>
        <w:t>7.3.4 监狱企业属于小型、微型企业的，不重复享受政策。</w:t>
      </w:r>
    </w:p>
    <w:p w14:paraId="17D7065E">
      <w:pPr>
        <w:spacing w:line="500" w:lineRule="exact"/>
        <w:ind w:firstLine="560" w:firstLineChars="200"/>
        <w:rPr>
          <w:rFonts w:ascii="仿宋" w:hAnsi="仿宋" w:eastAsia="仿宋"/>
          <w:sz w:val="28"/>
          <w:szCs w:val="28"/>
        </w:rPr>
      </w:pPr>
      <w:r>
        <w:rPr>
          <w:rFonts w:hint="eastAsia" w:ascii="仿宋" w:hAnsi="仿宋" w:eastAsia="仿宋"/>
          <w:sz w:val="28"/>
          <w:szCs w:val="28"/>
        </w:rPr>
        <w:t>7.4 根据《财政部、发展改革委关于印发节能产品政府采购品目清单的通知》（</w:t>
      </w:r>
      <w:r>
        <w:rPr>
          <w:rFonts w:hint="eastAsia" w:ascii="仿宋" w:hAnsi="仿宋" w:eastAsia="仿宋" w:cs="宋体"/>
          <w:color w:val="000000"/>
          <w:kern w:val="0"/>
          <w:sz w:val="26"/>
          <w:szCs w:val="26"/>
        </w:rPr>
        <w:t>财库〔2019〕19号</w:t>
      </w:r>
      <w:r>
        <w:rPr>
          <w:rFonts w:hint="eastAsia" w:ascii="仿宋" w:hAnsi="仿宋" w:eastAsia="仿宋"/>
          <w:sz w:val="28"/>
          <w:szCs w:val="28"/>
        </w:rPr>
        <w:t>）要求，下列产品实行强制采购或者优先采购：</w:t>
      </w:r>
    </w:p>
    <w:p w14:paraId="10C27470">
      <w:pPr>
        <w:spacing w:line="500" w:lineRule="exact"/>
        <w:ind w:firstLine="560" w:firstLineChars="200"/>
        <w:rPr>
          <w:rFonts w:ascii="仿宋" w:hAnsi="仿宋" w:eastAsia="仿宋"/>
          <w:sz w:val="28"/>
          <w:szCs w:val="28"/>
        </w:rPr>
      </w:pPr>
      <w:r>
        <w:rPr>
          <w:rFonts w:hint="eastAsia" w:ascii="仿宋" w:hAnsi="仿宋" w:eastAsia="仿宋"/>
          <w:sz w:val="28"/>
          <w:szCs w:val="28"/>
        </w:rPr>
        <w:t>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p>
    <w:p w14:paraId="5A547528">
      <w:pPr>
        <w:spacing w:line="500" w:lineRule="exact"/>
        <w:ind w:firstLine="560" w:firstLineChars="200"/>
        <w:rPr>
          <w:rFonts w:ascii="仿宋" w:hAnsi="仿宋" w:eastAsia="仿宋"/>
          <w:sz w:val="28"/>
          <w:szCs w:val="28"/>
        </w:rPr>
      </w:pPr>
      <w:r>
        <w:rPr>
          <w:rFonts w:hint="eastAsia" w:ascii="仿宋" w:hAnsi="仿宋" w:eastAsia="仿宋"/>
          <w:sz w:val="28"/>
          <w:szCs w:val="28"/>
        </w:rPr>
        <w:t>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p>
    <w:p w14:paraId="08F5C504">
      <w:pPr>
        <w:spacing w:line="500" w:lineRule="exact"/>
        <w:ind w:firstLine="560" w:firstLineChars="200"/>
        <w:rPr>
          <w:rFonts w:ascii="仿宋" w:hAnsi="仿宋" w:eastAsia="仿宋"/>
          <w:sz w:val="28"/>
          <w:szCs w:val="28"/>
        </w:rPr>
      </w:pPr>
      <w:r>
        <w:rPr>
          <w:rFonts w:hint="eastAsia" w:ascii="仿宋" w:hAnsi="仿宋" w:eastAsia="仿宋"/>
          <w:sz w:val="28"/>
          <w:szCs w:val="28"/>
        </w:rPr>
        <w:t>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环境标志产品政府采购品目清单</w:t>
      </w:r>
      <w:r>
        <w:rPr>
          <w:rFonts w:hint="eastAsia" w:ascii="仿宋" w:hAnsi="仿宋" w:eastAsia="仿宋"/>
          <w:sz w:val="28"/>
          <w:szCs w:val="28"/>
        </w:rPr>
        <w:fldChar w:fldCharType="end"/>
      </w:r>
      <w:r>
        <w:rPr>
          <w:rFonts w:ascii="仿宋" w:hAnsi="仿宋" w:eastAsia="仿宋"/>
          <w:sz w:val="28"/>
          <w:szCs w:val="28"/>
        </w:rPr>
        <w:t>内的</w:t>
      </w:r>
      <w:r>
        <w:rPr>
          <w:rFonts w:hint="eastAsia" w:ascii="仿宋" w:hAnsi="仿宋" w:eastAsia="仿宋"/>
          <w:sz w:val="28"/>
          <w:szCs w:val="28"/>
        </w:rPr>
        <w:t>计算机设备、打印设备、显示设备、扫描仪、投影仪、复印机、多功能一体机、速印机、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p>
    <w:p w14:paraId="17883E91">
      <w:pPr>
        <w:spacing w:line="500" w:lineRule="exact"/>
        <w:ind w:firstLine="560" w:firstLineChars="200"/>
        <w:rPr>
          <w:rFonts w:ascii="仿宋" w:hAnsi="仿宋" w:eastAsia="仿宋"/>
          <w:sz w:val="28"/>
          <w:szCs w:val="28"/>
        </w:rPr>
      </w:pPr>
      <w:r>
        <w:rPr>
          <w:rFonts w:hint="eastAsia" w:ascii="仿宋" w:hAnsi="仿宋" w:eastAsia="仿宋"/>
          <w:sz w:val="28"/>
          <w:szCs w:val="28"/>
        </w:rPr>
        <w:t>7.6 根据《江苏省政府采购供应商监督管理暂行办法》的规定，诚信记录分每减10分，给予本项目总分值2%的扣分，扣分最多不超过本项目总分值6%。</w:t>
      </w:r>
    </w:p>
    <w:p w14:paraId="3B4EC2A9">
      <w:pPr>
        <w:pStyle w:val="4"/>
        <w:keepNext/>
        <w:keepLines/>
        <w:pageBreakBefore w:val="0"/>
        <w:widowControl w:val="0"/>
        <w:kinsoku/>
        <w:wordWrap/>
        <w:overflowPunct/>
        <w:topLinePunct w:val="0"/>
        <w:autoSpaceDE/>
        <w:autoSpaceDN/>
        <w:bidi w:val="0"/>
        <w:adjustRightInd/>
        <w:snapToGrid/>
        <w:spacing w:before="20" w:after="20" w:line="416" w:lineRule="auto"/>
        <w:ind w:firstLine="562" w:firstLineChars="200"/>
        <w:textAlignment w:val="auto"/>
        <w:rPr>
          <w:rFonts w:hint="eastAsia" w:ascii="仿宋" w:hAnsi="仿宋" w:eastAsia="仿宋" w:cs="仿宋"/>
          <w:sz w:val="28"/>
          <w:szCs w:val="28"/>
        </w:rPr>
      </w:pPr>
      <w:bookmarkStart w:id="51" w:name="_Toc2758"/>
      <w:r>
        <w:rPr>
          <w:rFonts w:hint="eastAsia" w:ascii="仿宋" w:hAnsi="仿宋" w:eastAsia="仿宋" w:cs="仿宋"/>
          <w:sz w:val="28"/>
          <w:szCs w:val="28"/>
        </w:rPr>
        <w:t>8.</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无效响应和磋商活动终止</w:t>
      </w:r>
      <w:bookmarkEnd w:id="51"/>
    </w:p>
    <w:p w14:paraId="73683D77">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 出现下列情形之一的，作无效响应处理。</w:t>
      </w:r>
      <w:r>
        <w:rPr>
          <w:rFonts w:hint="eastAsia" w:ascii="仿宋" w:hAnsi="仿宋" w:eastAsia="仿宋" w:cs="仿宋"/>
          <w:sz w:val="28"/>
          <w:szCs w:val="28"/>
        </w:rPr>
        <w:tab/>
      </w:r>
      <w:r>
        <w:rPr>
          <w:rFonts w:hint="eastAsia" w:ascii="仿宋" w:hAnsi="仿宋" w:eastAsia="仿宋" w:cs="仿宋"/>
          <w:sz w:val="28"/>
          <w:szCs w:val="28"/>
        </w:rPr>
        <w:tab/>
      </w:r>
    </w:p>
    <w:p w14:paraId="7EF862F0">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8.1.1 不具备竞争性磋商文件中规定的资格要求的。</w:t>
      </w:r>
    </w:p>
    <w:p w14:paraId="4FABDAD8">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8.1.2 最后报价超过了采购预算或最高限价的。</w:t>
      </w:r>
    </w:p>
    <w:p w14:paraId="45A273DA">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8.1.3 未通过符合性审查的。</w:t>
      </w:r>
    </w:p>
    <w:p w14:paraId="52BDDFFE">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8.1.4 不符合法律、法规和竞争性磋商文件中规定的其他实质性要求的。</w:t>
      </w:r>
    </w:p>
    <w:p w14:paraId="28A53583">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433E2E2C">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8.1.6 响应文件含有采购人不能接受的附加条件的。</w:t>
      </w:r>
    </w:p>
    <w:p w14:paraId="1398F530">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8.1.7 本项目采购产品被财政部、国家发改委、生态环境部等列入“节能产品品目清单”、“环境标志产品品目清单”强制采购范围，而供应商的响应产品不在强制采购范围内的。</w:t>
      </w:r>
    </w:p>
    <w:p w14:paraId="7D1517E7">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8.1.8 响应文件未按照磋商文件要求加盖电子签章。</w:t>
      </w:r>
    </w:p>
    <w:p w14:paraId="5132F83F">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8.1.9 供应商在系统规定的时间内未成功解密电子响应文件的。</w:t>
      </w:r>
    </w:p>
    <w:p w14:paraId="690503E4">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8.1.10 未完整上传响应文件电子文档的,或上传的文件打不开的。</w:t>
      </w:r>
    </w:p>
    <w:p w14:paraId="785B9840">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8.1.11 不同的供应商响应文件制作机器码、文件创建标识码一致的。</w:t>
      </w:r>
    </w:p>
    <w:p w14:paraId="46BED525">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8.1.12</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其他法律、法规及本磋商文件规定的属无效响应的情形。</w:t>
      </w:r>
    </w:p>
    <w:p w14:paraId="4903E9B4">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8.2 出现下列情形之一的，本次竞争性磋商采购活动将被终止：</w:t>
      </w:r>
    </w:p>
    <w:p w14:paraId="49363EE9">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8.2.1 因情况变化，不再符合规定的竞争性磋商采购方式适用情形的；</w:t>
      </w:r>
    </w:p>
    <w:p w14:paraId="37C6A7AB">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8.2.2 出现影响采购公正的违法、违规行为的；</w:t>
      </w:r>
    </w:p>
    <w:p w14:paraId="2A4FCC26">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8.2.3 除了市场竞争不充分的科研项目、需要扶持的科技成果转化项目和政府购买服务项目之外，在采购过程中符合要求的供应商或者报价未超过采购预算的供应商不足3家的。</w:t>
      </w:r>
    </w:p>
    <w:p w14:paraId="6BD6B301">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8.2.</w:t>
      </w:r>
      <w:r>
        <w:rPr>
          <w:rFonts w:hint="eastAsia" w:ascii="仿宋" w:hAnsi="仿宋" w:eastAsia="仿宋" w:cs="仿宋"/>
          <w:sz w:val="28"/>
          <w:szCs w:val="28"/>
          <w:lang w:val="en-US" w:eastAsia="zh-CN"/>
        </w:rPr>
        <w:t>4</w:t>
      </w:r>
      <w:r>
        <w:rPr>
          <w:rFonts w:hint="eastAsia" w:ascii="仿宋" w:hAnsi="仿宋" w:eastAsia="仿宋" w:cs="仿宋"/>
          <w:sz w:val="28"/>
          <w:szCs w:val="28"/>
        </w:rPr>
        <w:t xml:space="preserve"> 对于市场竞争不充分的科研项目、需要扶持的科技成果转化项目或者政府购买服务项目，提交最后报价的供应商不足2家。</w:t>
      </w:r>
    </w:p>
    <w:p w14:paraId="4BF59661">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8.2.5 因重大变故，采购任务取消的。</w:t>
      </w:r>
    </w:p>
    <w:p w14:paraId="5448DD4E">
      <w:pPr>
        <w:pStyle w:val="4"/>
        <w:keepNext/>
        <w:keepLines/>
        <w:pageBreakBefore w:val="0"/>
        <w:widowControl w:val="0"/>
        <w:kinsoku/>
        <w:wordWrap/>
        <w:overflowPunct/>
        <w:topLinePunct w:val="0"/>
        <w:autoSpaceDE/>
        <w:autoSpaceDN/>
        <w:bidi w:val="0"/>
        <w:adjustRightInd/>
        <w:snapToGrid/>
        <w:spacing w:before="20" w:after="20" w:line="416" w:lineRule="auto"/>
        <w:ind w:firstLine="562" w:firstLineChars="200"/>
        <w:textAlignment w:val="auto"/>
        <w:rPr>
          <w:rFonts w:hint="eastAsia" w:ascii="仿宋" w:hAnsi="仿宋" w:eastAsia="仿宋" w:cs="仿宋"/>
          <w:sz w:val="28"/>
          <w:szCs w:val="28"/>
        </w:rPr>
      </w:pPr>
      <w:bookmarkStart w:id="52" w:name="_Toc23716"/>
      <w:r>
        <w:rPr>
          <w:rFonts w:hint="eastAsia" w:ascii="仿宋" w:hAnsi="仿宋" w:eastAsia="仿宋" w:cs="仿宋"/>
          <w:sz w:val="28"/>
          <w:szCs w:val="28"/>
        </w:rPr>
        <w:t>9. 询问、质疑和投诉</w:t>
      </w:r>
      <w:bookmarkEnd w:id="52"/>
    </w:p>
    <w:p w14:paraId="4E4BBA14">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9.1 供应商对政府采购活动事项有疑问的，可以向采购人或者采购代理机构提出询问，采购人或者采购代理机构应当在3个工作日内作出答复。</w:t>
      </w:r>
    </w:p>
    <w:p w14:paraId="49E5BB33">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9.2 供应商认为采购文件、采购过程、中标或者成交结果使自己的权益受到损害的，可以在知道或者应知其权益受到损害之日起7个工作日内，以书面形式向采购人、采购代理机构提出质疑。</w:t>
      </w:r>
    </w:p>
    <w:p w14:paraId="606A1896">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上述应知其权益受到损害之日，是指：对可以质疑的招标文件提出质疑的，为收到招标文件之日或者招标文件公告期限届满之日；对采购过程提出质疑的，为各采购程序环节结束之日；对成交结果提出质疑的，为成交结果公告期限届满之日。</w:t>
      </w:r>
    </w:p>
    <w:p w14:paraId="35515AC4">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9.3 提出质疑的供应商（以下简称质疑供应商）应当是参与所质疑项目采购活动的供应商。潜在供应商已依法获取其可质疑的采购文件的，可以对该文件提出质疑。</w:t>
      </w:r>
    </w:p>
    <w:p w14:paraId="567B40D3">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p>
    <w:p w14:paraId="0456432A">
      <w:pPr>
        <w:spacing w:line="500" w:lineRule="exact"/>
        <w:ind w:firstLine="560" w:firstLineChars="200"/>
        <w:rPr>
          <w:rFonts w:hint="eastAsia" w:ascii="仿宋" w:hAnsi="仿宋" w:eastAsia="仿宋" w:cs="仿宋"/>
          <w:b/>
          <w:sz w:val="28"/>
          <w:szCs w:val="28"/>
        </w:rPr>
      </w:pPr>
      <w:r>
        <w:rPr>
          <w:rFonts w:hint="eastAsia" w:ascii="仿宋" w:hAnsi="仿宋" w:eastAsia="仿宋" w:cs="仿宋"/>
          <w:sz w:val="28"/>
          <w:szCs w:val="28"/>
        </w:rPr>
        <w:t xml:space="preserve">9.5 </w:t>
      </w:r>
      <w:r>
        <w:rPr>
          <w:rFonts w:hint="eastAsia" w:ascii="仿宋" w:hAnsi="仿宋" w:eastAsia="仿宋" w:cs="仿宋"/>
          <w:b/>
          <w:sz w:val="28"/>
          <w:szCs w:val="28"/>
        </w:rPr>
        <w:t>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p>
    <w:p w14:paraId="199EB297">
      <w:pPr>
        <w:spacing w:line="500" w:lineRule="exact"/>
        <w:ind w:firstLine="560" w:firstLineChars="200"/>
        <w:rPr>
          <w:rFonts w:hint="eastAsia" w:ascii="仿宋" w:hAnsi="仿宋" w:eastAsia="仿宋" w:cs="仿宋"/>
          <w:b/>
          <w:sz w:val="28"/>
          <w:szCs w:val="28"/>
        </w:rPr>
      </w:pPr>
      <w:r>
        <w:rPr>
          <w:rFonts w:hint="eastAsia" w:ascii="仿宋" w:hAnsi="仿宋" w:eastAsia="仿宋" w:cs="仿宋"/>
          <w:sz w:val="28"/>
          <w:szCs w:val="28"/>
        </w:rPr>
        <w:t xml:space="preserve">9.6 </w:t>
      </w:r>
      <w:r>
        <w:rPr>
          <w:rFonts w:hint="eastAsia" w:ascii="仿宋" w:hAnsi="仿宋" w:eastAsia="仿宋" w:cs="仿宋"/>
          <w:b/>
          <w:sz w:val="28"/>
          <w:szCs w:val="28"/>
        </w:rPr>
        <w:t>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见磋商文件第</w:t>
      </w:r>
      <w:r>
        <w:rPr>
          <w:rFonts w:hint="eastAsia" w:ascii="仿宋" w:hAnsi="仿宋" w:eastAsia="仿宋" w:cs="仿宋"/>
          <w:b/>
          <w:sz w:val="28"/>
          <w:szCs w:val="28"/>
          <w:lang w:val="en-US" w:eastAsia="zh-CN"/>
        </w:rPr>
        <w:t>一</w:t>
      </w:r>
      <w:r>
        <w:rPr>
          <w:rFonts w:hint="eastAsia" w:ascii="仿宋" w:hAnsi="仿宋" w:eastAsia="仿宋" w:cs="仿宋"/>
          <w:b/>
          <w:sz w:val="28"/>
          <w:szCs w:val="28"/>
        </w:rPr>
        <w:t>章。</w:t>
      </w:r>
    </w:p>
    <w:p w14:paraId="47169816">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9.7 以下情形的质疑不予受理：</w:t>
      </w:r>
    </w:p>
    <w:p w14:paraId="7424EF11">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9.7.1 内容不符合《政府采购质疑和投诉办法》第十二条规定的质疑。</w:t>
      </w:r>
    </w:p>
    <w:p w14:paraId="43C71966">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9.7.2 超出政府采购法定期限的质疑。</w:t>
      </w:r>
    </w:p>
    <w:p w14:paraId="7648391C">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9.7.3</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未参加磋商活动的供应商或在磋商活动中自身权益未受到损害的供应商所提出的质疑。</w:t>
      </w:r>
    </w:p>
    <w:p w14:paraId="655B4DE5">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9.7.4 供应商组成联合体参加磋商活动，联合体中任何一方或多方未按要求签字、盖章、加盖公章的质疑。</w:t>
      </w:r>
    </w:p>
    <w:p w14:paraId="22CD3519">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9.8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348FE5CC">
      <w:pPr>
        <w:spacing w:line="500" w:lineRule="exact"/>
        <w:ind w:firstLine="560" w:firstLineChars="200"/>
        <w:rPr>
          <w:rFonts w:ascii="仿宋" w:hAnsi="仿宋" w:eastAsia="仿宋"/>
          <w:sz w:val="28"/>
          <w:szCs w:val="28"/>
        </w:rPr>
      </w:pPr>
      <w:r>
        <w:rPr>
          <w:rFonts w:hint="eastAsia" w:ascii="仿宋" w:hAnsi="仿宋" w:eastAsia="仿宋"/>
          <w:sz w:val="28"/>
          <w:szCs w:val="28"/>
        </w:rPr>
        <w:t>9.9 质疑函范本</w:t>
      </w:r>
    </w:p>
    <w:p w14:paraId="1177A91B">
      <w:pPr>
        <w:jc w:val="center"/>
        <w:rPr>
          <w:rFonts w:ascii="仿宋" w:hAnsi="仿宋" w:eastAsia="仿宋" w:cs="仿宋"/>
          <w:b/>
          <w:bCs/>
          <w:sz w:val="32"/>
          <w:szCs w:val="32"/>
        </w:rPr>
      </w:pPr>
      <w:r>
        <w:rPr>
          <w:rFonts w:hint="eastAsia" w:ascii="仿宋" w:hAnsi="仿宋" w:eastAsia="仿宋" w:cs="仿宋"/>
          <w:b/>
          <w:bCs/>
          <w:sz w:val="32"/>
          <w:szCs w:val="32"/>
        </w:rPr>
        <w:t>质疑函</w:t>
      </w:r>
    </w:p>
    <w:p w14:paraId="4BA6B422">
      <w:pPr>
        <w:adjustRightInd w:val="0"/>
        <w:snapToGrid w:val="0"/>
        <w:spacing w:beforeLines="100" w:line="360" w:lineRule="auto"/>
        <w:rPr>
          <w:rFonts w:ascii="黑体" w:hAnsi="黑体" w:eastAsia="黑体" w:cs="仿宋"/>
          <w:bCs/>
          <w:sz w:val="28"/>
          <w:szCs w:val="28"/>
        </w:rPr>
      </w:pPr>
      <w:r>
        <w:rPr>
          <w:rFonts w:hint="eastAsia" w:ascii="黑体" w:hAnsi="黑体" w:eastAsia="黑体" w:cs="仿宋"/>
          <w:bCs/>
          <w:sz w:val="28"/>
          <w:szCs w:val="28"/>
        </w:rPr>
        <w:t>一、质疑供应商基本信息</w:t>
      </w:r>
    </w:p>
    <w:p w14:paraId="36E1CF70">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质疑供应商：</w:t>
      </w:r>
    </w:p>
    <w:p w14:paraId="05420F2E">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地址：邮编：</w:t>
      </w:r>
    </w:p>
    <w:p w14:paraId="4A98252C">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联系人：联系电话：</w:t>
      </w:r>
    </w:p>
    <w:p w14:paraId="16FF405F">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授权代表：联系电话：</w:t>
      </w:r>
    </w:p>
    <w:p w14:paraId="3D362EDA">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地址：邮编：</w:t>
      </w:r>
    </w:p>
    <w:p w14:paraId="08F8FAEC">
      <w:pPr>
        <w:adjustRightInd w:val="0"/>
        <w:snapToGrid w:val="0"/>
        <w:spacing w:line="360" w:lineRule="auto"/>
        <w:rPr>
          <w:rFonts w:ascii="黑体" w:hAnsi="黑体" w:eastAsia="黑体" w:cs="仿宋"/>
          <w:bCs/>
          <w:sz w:val="28"/>
          <w:szCs w:val="28"/>
        </w:rPr>
      </w:pPr>
      <w:r>
        <w:rPr>
          <w:rFonts w:hint="eastAsia" w:ascii="黑体" w:hAnsi="黑体" w:eastAsia="黑体" w:cs="仿宋"/>
          <w:bCs/>
          <w:sz w:val="28"/>
          <w:szCs w:val="28"/>
        </w:rPr>
        <w:t>二、质疑项目基本情况</w:t>
      </w:r>
    </w:p>
    <w:p w14:paraId="285DF0F6">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质疑项目的名称：</w:t>
      </w:r>
    </w:p>
    <w:p w14:paraId="1086FA60">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质疑项目的编号：包号：</w:t>
      </w:r>
    </w:p>
    <w:p w14:paraId="766EEE97">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采购人名称：</w:t>
      </w:r>
    </w:p>
    <w:p w14:paraId="1A32ACC8">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采购文件获取日期：</w:t>
      </w:r>
    </w:p>
    <w:p w14:paraId="1DF5077B">
      <w:pPr>
        <w:adjustRightInd w:val="0"/>
        <w:snapToGrid w:val="0"/>
        <w:spacing w:line="360" w:lineRule="auto"/>
        <w:rPr>
          <w:rFonts w:ascii="黑体" w:hAnsi="黑体" w:eastAsia="黑体" w:cs="仿宋"/>
          <w:bCs/>
          <w:sz w:val="28"/>
          <w:szCs w:val="28"/>
        </w:rPr>
      </w:pPr>
      <w:r>
        <w:rPr>
          <w:rFonts w:hint="eastAsia" w:ascii="黑体" w:hAnsi="黑体" w:eastAsia="黑体" w:cs="仿宋"/>
          <w:bCs/>
          <w:sz w:val="28"/>
          <w:szCs w:val="28"/>
        </w:rPr>
        <w:t>三、质疑事项具体内容</w:t>
      </w:r>
    </w:p>
    <w:p w14:paraId="0AF84FEF">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质疑事项1：</w:t>
      </w:r>
    </w:p>
    <w:p w14:paraId="5B49A43C">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事实依据：</w:t>
      </w:r>
    </w:p>
    <w:p w14:paraId="46E6078F">
      <w:pPr>
        <w:adjustRightInd w:val="0"/>
        <w:snapToGrid w:val="0"/>
        <w:spacing w:line="360" w:lineRule="auto"/>
        <w:rPr>
          <w:rFonts w:ascii="仿宋" w:hAnsi="仿宋" w:eastAsia="仿宋" w:cs="仿宋"/>
          <w:sz w:val="28"/>
          <w:szCs w:val="28"/>
        </w:rPr>
      </w:pPr>
    </w:p>
    <w:p w14:paraId="5B6C95B9">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法律依据：</w:t>
      </w:r>
    </w:p>
    <w:p w14:paraId="45321A60">
      <w:pPr>
        <w:adjustRightInd w:val="0"/>
        <w:snapToGrid w:val="0"/>
        <w:spacing w:line="360" w:lineRule="auto"/>
        <w:rPr>
          <w:rFonts w:ascii="仿宋" w:hAnsi="仿宋" w:eastAsia="仿宋" w:cs="仿宋"/>
          <w:sz w:val="28"/>
          <w:szCs w:val="28"/>
          <w:u w:val="dotted"/>
        </w:rPr>
      </w:pPr>
    </w:p>
    <w:p w14:paraId="2A9F4F76">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质疑事项2</w:t>
      </w:r>
    </w:p>
    <w:p w14:paraId="5F151D7C">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w:t>
      </w:r>
    </w:p>
    <w:p w14:paraId="2AA01CA0">
      <w:pPr>
        <w:adjustRightInd w:val="0"/>
        <w:snapToGrid w:val="0"/>
        <w:spacing w:line="360" w:lineRule="auto"/>
        <w:rPr>
          <w:rFonts w:ascii="黑体" w:hAnsi="黑体" w:eastAsia="黑体" w:cs="仿宋"/>
          <w:bCs/>
          <w:sz w:val="28"/>
          <w:szCs w:val="28"/>
        </w:rPr>
      </w:pPr>
      <w:r>
        <w:rPr>
          <w:rFonts w:hint="eastAsia" w:ascii="黑体" w:hAnsi="黑体" w:eastAsia="黑体" w:cs="仿宋"/>
          <w:bCs/>
          <w:sz w:val="28"/>
          <w:szCs w:val="28"/>
        </w:rPr>
        <w:t>四、与质疑事项相关的质疑请求</w:t>
      </w:r>
    </w:p>
    <w:p w14:paraId="2B34C1A7">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请求：</w:t>
      </w:r>
    </w:p>
    <w:p w14:paraId="7BADE25B">
      <w:pPr>
        <w:rPr>
          <w:rFonts w:ascii="仿宋_GB2312" w:eastAsia="仿宋_GB2312"/>
          <w:sz w:val="28"/>
          <w:szCs w:val="28"/>
        </w:rPr>
      </w:pPr>
      <w:r>
        <w:rPr>
          <w:rFonts w:hint="eastAsia" w:ascii="仿宋_GB2312" w:eastAsia="仿宋_GB2312"/>
          <w:sz w:val="28"/>
          <w:szCs w:val="28"/>
        </w:rPr>
        <w:t xml:space="preserve">签字(签章)：              公章：                      </w:t>
      </w:r>
    </w:p>
    <w:p w14:paraId="2F1C4080">
      <w:pPr>
        <w:spacing w:line="500" w:lineRule="exact"/>
        <w:ind w:right="560" w:firstLine="560" w:firstLineChars="200"/>
        <w:rPr>
          <w:rFonts w:ascii="仿宋" w:hAnsi="仿宋" w:eastAsia="仿宋"/>
          <w:sz w:val="28"/>
          <w:szCs w:val="28"/>
        </w:rPr>
      </w:pPr>
      <w:r>
        <w:rPr>
          <w:rFonts w:hint="eastAsia" w:ascii="仿宋_GB2312" w:eastAsia="仿宋_GB2312"/>
          <w:sz w:val="28"/>
          <w:szCs w:val="28"/>
        </w:rPr>
        <w:t>日期：</w:t>
      </w:r>
    </w:p>
    <w:p w14:paraId="5C4889B4">
      <w:pPr>
        <w:spacing w:line="500" w:lineRule="exact"/>
        <w:ind w:firstLine="560" w:firstLineChars="200"/>
        <w:rPr>
          <w:rFonts w:ascii="仿宋" w:hAnsi="仿宋" w:eastAsia="仿宋"/>
          <w:sz w:val="28"/>
          <w:szCs w:val="28"/>
        </w:rPr>
      </w:pPr>
      <w:r>
        <w:rPr>
          <w:rFonts w:hint="eastAsia" w:ascii="仿宋" w:hAnsi="仿宋" w:eastAsia="仿宋"/>
          <w:sz w:val="28"/>
          <w:szCs w:val="28"/>
        </w:rPr>
        <w:t>9.10 质疑供应商对采购人、采购代理机构的答复不满意，或者采购人、采购代理机构未在规定时间内作出答复的，可以在答复期满后15个工作日内向财政部门提起投诉。</w:t>
      </w:r>
    </w:p>
    <w:p w14:paraId="6B148790">
      <w:pPr>
        <w:spacing w:line="500" w:lineRule="exact"/>
        <w:ind w:firstLine="560" w:firstLineChars="200"/>
        <w:rPr>
          <w:rFonts w:ascii="仿宋" w:hAnsi="仿宋" w:eastAsia="仿宋"/>
          <w:sz w:val="28"/>
          <w:szCs w:val="28"/>
        </w:rPr>
      </w:pPr>
      <w:r>
        <w:rPr>
          <w:rFonts w:hint="eastAsia" w:ascii="仿宋" w:hAnsi="仿宋" w:eastAsia="仿宋"/>
          <w:sz w:val="28"/>
          <w:szCs w:val="28"/>
        </w:rPr>
        <w:t>9.11 投诉人投诉时,应当提交投诉书和必要的证明材料，并按照被投诉采购人、采购代理机构（以下简称被投诉人）和与投诉事项有关的供应商数量提供投诉书的副本。</w:t>
      </w:r>
    </w:p>
    <w:p w14:paraId="755A2016">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投诉人为自然人的，应当由本人签字；投诉人为法人或者其他组织的，应当由法定代表人、主要负责人，或者其授权代表签字或者盖章，并加盖公章。投诉书内容详见第9.14条投诉书范本。</w:t>
      </w:r>
    </w:p>
    <w:p w14:paraId="605BD40E">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9.13 投诉人应当将投诉书送达如皋市财政局政府采购管理科（</w:t>
      </w:r>
      <w:r>
        <w:rPr>
          <w:rFonts w:ascii="仿宋" w:hAnsi="仿宋" w:eastAsia="仿宋"/>
          <w:sz w:val="28"/>
          <w:szCs w:val="28"/>
        </w:rPr>
        <w:t>如皋市解放路199号，行政中心</w:t>
      </w:r>
      <w:r>
        <w:rPr>
          <w:rFonts w:hint="eastAsia" w:ascii="仿宋" w:hAnsi="仿宋" w:eastAsia="仿宋"/>
          <w:sz w:val="28"/>
          <w:szCs w:val="28"/>
        </w:rPr>
        <w:t>A座</w:t>
      </w:r>
      <w:r>
        <w:rPr>
          <w:rFonts w:hint="eastAsia" w:ascii="仿宋" w:hAnsi="仿宋" w:eastAsia="仿宋"/>
          <w:sz w:val="28"/>
          <w:szCs w:val="28"/>
          <w:lang w:val="en-US" w:eastAsia="zh-CN"/>
        </w:rPr>
        <w:t>710</w:t>
      </w:r>
      <w:r>
        <w:rPr>
          <w:rFonts w:hint="eastAsia" w:ascii="仿宋" w:hAnsi="仿宋" w:eastAsia="仿宋"/>
          <w:sz w:val="28"/>
          <w:szCs w:val="28"/>
        </w:rPr>
        <w:t>室，联系电话0513-87623860）。</w:t>
      </w:r>
    </w:p>
    <w:p w14:paraId="66AB82C6">
      <w:pPr>
        <w:spacing w:line="500" w:lineRule="exact"/>
        <w:ind w:firstLine="560" w:firstLineChars="200"/>
        <w:rPr>
          <w:rFonts w:ascii="仿宋" w:hAnsi="仿宋" w:eastAsia="仿宋"/>
          <w:sz w:val="28"/>
          <w:szCs w:val="28"/>
        </w:rPr>
      </w:pPr>
      <w:r>
        <w:rPr>
          <w:rFonts w:hint="eastAsia" w:ascii="仿宋" w:hAnsi="仿宋" w:eastAsia="仿宋"/>
          <w:sz w:val="28"/>
          <w:szCs w:val="28"/>
        </w:rPr>
        <w:t>9.14 投诉书范本</w:t>
      </w:r>
    </w:p>
    <w:p w14:paraId="5E0FC885">
      <w:pPr>
        <w:jc w:val="center"/>
        <w:rPr>
          <w:rFonts w:ascii="宋体" w:hAnsi="宋体"/>
          <w:b/>
          <w:sz w:val="32"/>
          <w:szCs w:val="32"/>
        </w:rPr>
      </w:pPr>
      <w:r>
        <w:rPr>
          <w:rFonts w:hint="eastAsia" w:ascii="宋体" w:hAnsi="宋体"/>
          <w:b/>
          <w:sz w:val="32"/>
          <w:szCs w:val="32"/>
        </w:rPr>
        <w:t>投诉书</w:t>
      </w:r>
    </w:p>
    <w:p w14:paraId="1CEB7EE5">
      <w:pPr>
        <w:rPr>
          <w:rFonts w:ascii="黑体" w:hAnsi="黑体" w:eastAsia="黑体"/>
          <w:sz w:val="28"/>
          <w:szCs w:val="28"/>
        </w:rPr>
      </w:pPr>
      <w:r>
        <w:rPr>
          <w:rFonts w:hint="eastAsia" w:ascii="黑体" w:hAnsi="黑体" w:eastAsia="黑体"/>
          <w:sz w:val="28"/>
          <w:szCs w:val="28"/>
        </w:rPr>
        <w:t>一、投诉相关主体基本情况</w:t>
      </w:r>
    </w:p>
    <w:p w14:paraId="42778F15">
      <w:pPr>
        <w:rPr>
          <w:rFonts w:ascii="仿宋_GB2312" w:eastAsia="仿宋_GB2312"/>
          <w:sz w:val="28"/>
          <w:szCs w:val="28"/>
          <w:u w:val="dotted"/>
        </w:rPr>
      </w:pPr>
      <w:r>
        <w:rPr>
          <w:rFonts w:hint="eastAsia" w:ascii="仿宋_GB2312" w:eastAsia="仿宋_GB2312"/>
          <w:sz w:val="28"/>
          <w:szCs w:val="28"/>
        </w:rPr>
        <w:t>投诉人：</w:t>
      </w:r>
    </w:p>
    <w:p w14:paraId="208231BD">
      <w:pPr>
        <w:rPr>
          <w:rFonts w:ascii="仿宋_GB2312" w:eastAsia="仿宋_GB2312"/>
          <w:sz w:val="28"/>
          <w:szCs w:val="28"/>
          <w:u w:val="single"/>
        </w:rPr>
      </w:pPr>
      <w:r>
        <w:rPr>
          <w:rFonts w:hint="eastAsia" w:ascii="仿宋_GB2312" w:eastAsia="仿宋_GB2312"/>
          <w:sz w:val="28"/>
          <w:szCs w:val="28"/>
        </w:rPr>
        <w:t>地     址：邮编：</w:t>
      </w:r>
    </w:p>
    <w:p w14:paraId="67486EE0">
      <w:pPr>
        <w:tabs>
          <w:tab w:val="left" w:pos="6510"/>
        </w:tabs>
        <w:jc w:val="left"/>
        <w:rPr>
          <w:rFonts w:ascii="仿宋_GB2312" w:eastAsia="仿宋_GB2312"/>
          <w:sz w:val="28"/>
          <w:szCs w:val="28"/>
        </w:rPr>
      </w:pPr>
      <w:r>
        <w:rPr>
          <w:rFonts w:hint="eastAsia" w:ascii="仿宋_GB2312" w:eastAsia="仿宋_GB2312"/>
          <w:sz w:val="28"/>
          <w:szCs w:val="28"/>
        </w:rPr>
        <w:t>法定代表人/主要负责人：联系电话：</w:t>
      </w:r>
    </w:p>
    <w:p w14:paraId="69C9E1BA">
      <w:pPr>
        <w:rPr>
          <w:rFonts w:ascii="仿宋_GB2312" w:eastAsia="仿宋_GB2312"/>
          <w:sz w:val="28"/>
          <w:szCs w:val="28"/>
          <w:u w:val="dotted"/>
        </w:rPr>
      </w:pPr>
      <w:r>
        <w:rPr>
          <w:rFonts w:hint="eastAsia" w:ascii="仿宋_GB2312" w:eastAsia="仿宋_GB2312"/>
          <w:sz w:val="28"/>
          <w:szCs w:val="28"/>
        </w:rPr>
        <w:t>授权代表：联系电话：</w:t>
      </w:r>
    </w:p>
    <w:p w14:paraId="0A6AB65F">
      <w:pPr>
        <w:rPr>
          <w:rFonts w:ascii="仿宋_GB2312" w:eastAsia="仿宋_GB2312"/>
          <w:sz w:val="28"/>
          <w:szCs w:val="28"/>
          <w:u w:val="dotted"/>
        </w:rPr>
      </w:pPr>
      <w:r>
        <w:rPr>
          <w:rFonts w:hint="eastAsia" w:ascii="仿宋_GB2312" w:eastAsia="仿宋_GB2312"/>
          <w:sz w:val="28"/>
          <w:szCs w:val="28"/>
        </w:rPr>
        <w:t>地     址：邮编：</w:t>
      </w:r>
    </w:p>
    <w:p w14:paraId="2B7804EB">
      <w:pPr>
        <w:rPr>
          <w:rFonts w:ascii="仿宋_GB2312" w:eastAsia="仿宋_GB2312"/>
          <w:sz w:val="28"/>
          <w:szCs w:val="28"/>
          <w:u w:val="single"/>
        </w:rPr>
      </w:pPr>
      <w:r>
        <w:rPr>
          <w:rFonts w:hint="eastAsia" w:ascii="仿宋_GB2312" w:eastAsia="仿宋_GB2312"/>
          <w:sz w:val="28"/>
          <w:szCs w:val="28"/>
        </w:rPr>
        <w:t>被投诉人1：</w:t>
      </w:r>
    </w:p>
    <w:p w14:paraId="46EC20DE">
      <w:pPr>
        <w:rPr>
          <w:rFonts w:ascii="仿宋_GB2312" w:eastAsia="仿宋_GB2312"/>
          <w:sz w:val="28"/>
          <w:szCs w:val="28"/>
          <w:u w:val="single"/>
        </w:rPr>
      </w:pPr>
      <w:r>
        <w:rPr>
          <w:rFonts w:hint="eastAsia" w:ascii="仿宋_GB2312" w:eastAsia="仿宋_GB2312"/>
          <w:sz w:val="28"/>
          <w:szCs w:val="28"/>
        </w:rPr>
        <w:t>地     址：邮编：</w:t>
      </w:r>
    </w:p>
    <w:p w14:paraId="56A6DF9A">
      <w:pPr>
        <w:rPr>
          <w:rFonts w:ascii="仿宋_GB2312" w:eastAsia="仿宋_GB2312"/>
          <w:sz w:val="28"/>
          <w:szCs w:val="28"/>
          <w:u w:val="single"/>
        </w:rPr>
      </w:pPr>
      <w:r>
        <w:rPr>
          <w:rFonts w:hint="eastAsia" w:ascii="仿宋_GB2312" w:eastAsia="仿宋_GB2312"/>
          <w:sz w:val="28"/>
          <w:szCs w:val="28"/>
        </w:rPr>
        <w:t>联系人：联系电话：</w:t>
      </w:r>
    </w:p>
    <w:p w14:paraId="1464BD73">
      <w:pPr>
        <w:rPr>
          <w:rFonts w:ascii="仿宋_GB2312" w:eastAsia="仿宋_GB2312"/>
          <w:sz w:val="28"/>
          <w:szCs w:val="28"/>
        </w:rPr>
      </w:pPr>
      <w:r>
        <w:rPr>
          <w:rFonts w:hint="eastAsia" w:ascii="仿宋_GB2312" w:eastAsia="仿宋_GB2312"/>
          <w:sz w:val="28"/>
          <w:szCs w:val="28"/>
        </w:rPr>
        <w:t>被投诉人2</w:t>
      </w:r>
    </w:p>
    <w:p w14:paraId="678F36A3">
      <w:pPr>
        <w:rPr>
          <w:rFonts w:ascii="仿宋_GB2312" w:eastAsia="仿宋_GB2312"/>
          <w:sz w:val="28"/>
          <w:szCs w:val="28"/>
          <w:u w:val="dotted"/>
        </w:rPr>
      </w:pPr>
      <w:r>
        <w:rPr>
          <w:rFonts w:hint="eastAsia" w:ascii="仿宋_GB2312" w:eastAsia="仿宋_GB2312"/>
          <w:sz w:val="28"/>
          <w:szCs w:val="28"/>
        </w:rPr>
        <w:t>……</w:t>
      </w:r>
    </w:p>
    <w:p w14:paraId="38754265">
      <w:pPr>
        <w:rPr>
          <w:rFonts w:ascii="仿宋_GB2312" w:eastAsia="仿宋_GB2312"/>
          <w:sz w:val="28"/>
          <w:szCs w:val="28"/>
          <w:u w:val="single"/>
        </w:rPr>
      </w:pPr>
      <w:r>
        <w:rPr>
          <w:rFonts w:hint="eastAsia" w:ascii="仿宋_GB2312" w:eastAsia="仿宋_GB2312"/>
          <w:sz w:val="28"/>
          <w:szCs w:val="28"/>
        </w:rPr>
        <w:t>相关供应商：</w:t>
      </w:r>
    </w:p>
    <w:p w14:paraId="01BC7838">
      <w:pPr>
        <w:rPr>
          <w:rFonts w:ascii="仿宋_GB2312" w:eastAsia="仿宋_GB2312"/>
          <w:sz w:val="28"/>
          <w:szCs w:val="28"/>
          <w:u w:val="single"/>
        </w:rPr>
      </w:pPr>
      <w:r>
        <w:rPr>
          <w:rFonts w:hint="eastAsia" w:ascii="仿宋_GB2312" w:eastAsia="仿宋_GB2312"/>
          <w:sz w:val="28"/>
          <w:szCs w:val="28"/>
        </w:rPr>
        <w:t>地     址：邮编：</w:t>
      </w:r>
    </w:p>
    <w:p w14:paraId="035315F6">
      <w:pPr>
        <w:rPr>
          <w:rFonts w:ascii="仿宋_GB2312" w:eastAsia="仿宋_GB2312"/>
          <w:sz w:val="28"/>
          <w:szCs w:val="28"/>
          <w:u w:val="single"/>
        </w:rPr>
      </w:pPr>
      <w:r>
        <w:rPr>
          <w:rFonts w:hint="eastAsia" w:ascii="仿宋_GB2312" w:eastAsia="仿宋_GB2312"/>
          <w:sz w:val="28"/>
          <w:szCs w:val="28"/>
        </w:rPr>
        <w:t>联系人：联系电话：</w:t>
      </w:r>
    </w:p>
    <w:p w14:paraId="33E63E67">
      <w:pPr>
        <w:rPr>
          <w:rFonts w:ascii="黑体" w:hAnsi="黑体" w:eastAsia="黑体"/>
          <w:sz w:val="28"/>
          <w:szCs w:val="28"/>
        </w:rPr>
      </w:pPr>
      <w:r>
        <w:rPr>
          <w:rFonts w:hint="eastAsia" w:ascii="黑体" w:hAnsi="黑体" w:eastAsia="黑体"/>
          <w:sz w:val="28"/>
          <w:szCs w:val="28"/>
        </w:rPr>
        <w:t>二、投诉项目基本情况</w:t>
      </w:r>
    </w:p>
    <w:p w14:paraId="5830E7FC">
      <w:pPr>
        <w:rPr>
          <w:rFonts w:ascii="仿宋_GB2312" w:eastAsia="仿宋_GB2312"/>
          <w:sz w:val="28"/>
          <w:szCs w:val="28"/>
          <w:u w:val="dotted"/>
        </w:rPr>
      </w:pPr>
      <w:r>
        <w:rPr>
          <w:rFonts w:hint="eastAsia" w:ascii="仿宋_GB2312" w:eastAsia="仿宋_GB2312"/>
          <w:sz w:val="28"/>
          <w:szCs w:val="28"/>
        </w:rPr>
        <w:t>采购项目名称：</w:t>
      </w:r>
    </w:p>
    <w:p w14:paraId="10C7AD72">
      <w:pPr>
        <w:rPr>
          <w:rFonts w:ascii="仿宋_GB2312" w:eastAsia="仿宋_GB2312"/>
          <w:sz w:val="28"/>
          <w:szCs w:val="28"/>
          <w:u w:val="single"/>
        </w:rPr>
      </w:pPr>
      <w:r>
        <w:rPr>
          <w:rFonts w:hint="eastAsia" w:ascii="仿宋_GB2312" w:eastAsia="仿宋_GB2312"/>
          <w:sz w:val="28"/>
          <w:szCs w:val="28"/>
        </w:rPr>
        <w:t>采购项目编号：包号：</w:t>
      </w:r>
    </w:p>
    <w:p w14:paraId="7D52C5EA">
      <w:pPr>
        <w:rPr>
          <w:rFonts w:ascii="仿宋_GB2312" w:eastAsia="仿宋_GB2312"/>
          <w:sz w:val="28"/>
          <w:szCs w:val="28"/>
        </w:rPr>
      </w:pPr>
      <w:r>
        <w:rPr>
          <w:rFonts w:hint="eastAsia" w:ascii="仿宋_GB2312" w:eastAsia="仿宋_GB2312"/>
          <w:sz w:val="28"/>
          <w:szCs w:val="28"/>
        </w:rPr>
        <w:t>采购人名称：</w:t>
      </w:r>
    </w:p>
    <w:p w14:paraId="290E5E8C">
      <w:pPr>
        <w:rPr>
          <w:rFonts w:ascii="仿宋_GB2312" w:eastAsia="仿宋_GB2312"/>
          <w:sz w:val="28"/>
          <w:szCs w:val="28"/>
          <w:u w:val="single"/>
        </w:rPr>
      </w:pPr>
      <w:r>
        <w:rPr>
          <w:rFonts w:hint="eastAsia" w:ascii="仿宋_GB2312" w:eastAsia="仿宋_GB2312"/>
          <w:sz w:val="28"/>
          <w:szCs w:val="28"/>
        </w:rPr>
        <w:t>代理机构名称：</w:t>
      </w:r>
    </w:p>
    <w:p w14:paraId="796F7E05">
      <w:pPr>
        <w:rPr>
          <w:rFonts w:ascii="仿宋_GB2312" w:eastAsia="仿宋_GB2312"/>
          <w:sz w:val="28"/>
          <w:szCs w:val="28"/>
          <w:u w:val="dotted"/>
        </w:rPr>
      </w:pPr>
      <w:r>
        <w:rPr>
          <w:rFonts w:hint="eastAsia" w:ascii="仿宋_GB2312" w:eastAsia="仿宋_GB2312"/>
          <w:sz w:val="28"/>
          <w:szCs w:val="28"/>
        </w:rPr>
        <w:t>采购文件公告:</w:t>
      </w:r>
      <w:r>
        <w:rPr>
          <w:rFonts w:hint="eastAsia" w:ascii="仿宋_GB2312" w:eastAsia="仿宋_GB2312"/>
          <w:sz w:val="28"/>
          <w:szCs w:val="28"/>
          <w:u w:val="single"/>
        </w:rPr>
        <w:t xml:space="preserve">是/否 </w:t>
      </w:r>
      <w:r>
        <w:rPr>
          <w:rFonts w:hint="eastAsia" w:ascii="仿宋_GB2312" w:eastAsia="仿宋_GB2312"/>
          <w:sz w:val="28"/>
          <w:szCs w:val="28"/>
        </w:rPr>
        <w:t>公告期限：</w:t>
      </w:r>
    </w:p>
    <w:p w14:paraId="35792956">
      <w:pPr>
        <w:rPr>
          <w:rFonts w:ascii="仿宋_GB2312" w:eastAsia="仿宋_GB2312"/>
          <w:sz w:val="28"/>
          <w:szCs w:val="28"/>
          <w:u w:val="single"/>
        </w:rPr>
      </w:pPr>
      <w:r>
        <w:rPr>
          <w:rFonts w:hint="eastAsia" w:ascii="仿宋_GB2312" w:eastAsia="仿宋_GB2312"/>
          <w:sz w:val="28"/>
          <w:szCs w:val="28"/>
        </w:rPr>
        <w:t>采购结果公告:</w:t>
      </w:r>
      <w:r>
        <w:rPr>
          <w:rFonts w:hint="eastAsia" w:ascii="仿宋_GB2312" w:eastAsia="仿宋_GB2312"/>
          <w:sz w:val="28"/>
          <w:szCs w:val="28"/>
          <w:u w:val="single"/>
        </w:rPr>
        <w:t xml:space="preserve">是/否 </w:t>
      </w:r>
      <w:r>
        <w:rPr>
          <w:rFonts w:hint="eastAsia" w:ascii="仿宋_GB2312" w:eastAsia="仿宋_GB2312"/>
          <w:sz w:val="28"/>
          <w:szCs w:val="28"/>
        </w:rPr>
        <w:t>公告期限：</w:t>
      </w:r>
    </w:p>
    <w:p w14:paraId="60716D44">
      <w:pPr>
        <w:rPr>
          <w:rFonts w:ascii="黑体" w:hAnsi="黑体" w:eastAsia="黑体"/>
          <w:sz w:val="28"/>
          <w:szCs w:val="28"/>
        </w:rPr>
      </w:pPr>
      <w:r>
        <w:rPr>
          <w:rFonts w:hint="eastAsia" w:ascii="黑体" w:hAnsi="黑体" w:eastAsia="黑体"/>
          <w:sz w:val="28"/>
          <w:szCs w:val="28"/>
        </w:rPr>
        <w:t>三、质疑基本情况</w:t>
      </w:r>
    </w:p>
    <w:p w14:paraId="46647E4E">
      <w:pPr>
        <w:ind w:firstLine="560" w:firstLineChars="200"/>
        <w:rPr>
          <w:rFonts w:ascii="仿宋_GB2312" w:eastAsia="仿宋_GB2312"/>
          <w:sz w:val="28"/>
          <w:szCs w:val="28"/>
          <w:u w:val="dotted"/>
        </w:rPr>
      </w:pPr>
      <w:r>
        <w:rPr>
          <w:rFonts w:hint="eastAsia" w:ascii="仿宋_GB2312" w:eastAsia="仿宋_GB2312"/>
          <w:sz w:val="28"/>
          <w:szCs w:val="28"/>
        </w:rPr>
        <w:t>投诉人于年月日,向提出质疑，质疑事项为：</w:t>
      </w:r>
    </w:p>
    <w:p w14:paraId="16D64B04">
      <w:pPr>
        <w:rPr>
          <w:rFonts w:ascii="仿宋_GB2312" w:eastAsia="仿宋_GB2312"/>
          <w:sz w:val="28"/>
          <w:szCs w:val="28"/>
          <w:u w:val="dotted"/>
        </w:rPr>
      </w:pPr>
    </w:p>
    <w:p w14:paraId="4DB9575B">
      <w:pPr>
        <w:ind w:firstLine="420" w:firstLineChars="150"/>
        <w:rPr>
          <w:rFonts w:ascii="仿宋_GB2312" w:eastAsia="仿宋_GB2312"/>
          <w:sz w:val="28"/>
          <w:szCs w:val="28"/>
        </w:rPr>
      </w:pPr>
      <w:r>
        <w:rPr>
          <w:rFonts w:hint="eastAsia" w:ascii="仿宋_GB2312" w:eastAsia="仿宋_GB2312"/>
          <w:sz w:val="28"/>
          <w:szCs w:val="28"/>
          <w:u w:val="dotted"/>
        </w:rPr>
        <w:t>采购人/代理机构</w:t>
      </w:r>
      <w:r>
        <w:rPr>
          <w:rFonts w:hint="eastAsia" w:ascii="仿宋_GB2312" w:eastAsia="仿宋_GB2312"/>
          <w:sz w:val="28"/>
          <w:szCs w:val="28"/>
        </w:rPr>
        <w:t>于年月日,就质疑事项作出了答复/没有在法定期限内作出答复。</w:t>
      </w:r>
    </w:p>
    <w:p w14:paraId="3DE690C3">
      <w:pPr>
        <w:rPr>
          <w:rFonts w:ascii="黑体" w:hAnsi="黑体" w:eastAsia="黑体"/>
          <w:sz w:val="28"/>
          <w:szCs w:val="28"/>
        </w:rPr>
      </w:pPr>
      <w:r>
        <w:rPr>
          <w:rFonts w:hint="eastAsia" w:ascii="黑体" w:hAnsi="黑体" w:eastAsia="黑体"/>
          <w:sz w:val="28"/>
          <w:szCs w:val="28"/>
        </w:rPr>
        <w:t>四、投诉事项具体内容</w:t>
      </w:r>
    </w:p>
    <w:p w14:paraId="231534AF">
      <w:pPr>
        <w:rPr>
          <w:rFonts w:ascii="仿宋_GB2312" w:eastAsia="仿宋_GB2312"/>
          <w:sz w:val="28"/>
          <w:szCs w:val="28"/>
          <w:u w:val="single"/>
        </w:rPr>
      </w:pPr>
      <w:r>
        <w:rPr>
          <w:rFonts w:hint="eastAsia" w:ascii="仿宋_GB2312" w:eastAsia="仿宋_GB2312"/>
          <w:sz w:val="28"/>
          <w:szCs w:val="28"/>
        </w:rPr>
        <w:t>投诉事项 1：</w:t>
      </w:r>
    </w:p>
    <w:p w14:paraId="3298F02E">
      <w:pPr>
        <w:rPr>
          <w:rFonts w:ascii="仿宋_GB2312" w:eastAsia="仿宋_GB2312"/>
          <w:sz w:val="28"/>
          <w:szCs w:val="28"/>
        </w:rPr>
      </w:pPr>
      <w:r>
        <w:rPr>
          <w:rFonts w:hint="eastAsia" w:ascii="仿宋_GB2312" w:eastAsia="仿宋_GB2312"/>
          <w:sz w:val="28"/>
          <w:szCs w:val="28"/>
        </w:rPr>
        <w:t>事实依据：</w:t>
      </w:r>
    </w:p>
    <w:p w14:paraId="63C800C7">
      <w:pPr>
        <w:rPr>
          <w:rFonts w:ascii="仿宋_GB2312" w:eastAsia="仿宋_GB2312"/>
          <w:sz w:val="28"/>
          <w:szCs w:val="28"/>
          <w:u w:val="dotted"/>
        </w:rPr>
      </w:pPr>
    </w:p>
    <w:p w14:paraId="11D83F77">
      <w:pPr>
        <w:rPr>
          <w:rFonts w:ascii="仿宋_GB2312" w:eastAsia="仿宋_GB2312"/>
          <w:sz w:val="28"/>
          <w:szCs w:val="28"/>
          <w:u w:val="single"/>
        </w:rPr>
      </w:pPr>
      <w:r>
        <w:rPr>
          <w:rFonts w:hint="eastAsia" w:ascii="仿宋_GB2312" w:eastAsia="仿宋_GB2312"/>
          <w:sz w:val="28"/>
          <w:szCs w:val="28"/>
        </w:rPr>
        <w:t>法律依据：</w:t>
      </w:r>
    </w:p>
    <w:p w14:paraId="067F1430">
      <w:pPr>
        <w:rPr>
          <w:rFonts w:ascii="仿宋_GB2312" w:eastAsia="仿宋_GB2312"/>
          <w:sz w:val="28"/>
          <w:szCs w:val="28"/>
          <w:u w:val="dotted"/>
        </w:rPr>
      </w:pPr>
    </w:p>
    <w:p w14:paraId="711FFE65">
      <w:pPr>
        <w:rPr>
          <w:rFonts w:ascii="仿宋_GB2312" w:eastAsia="仿宋_GB2312"/>
          <w:sz w:val="28"/>
          <w:szCs w:val="28"/>
        </w:rPr>
      </w:pPr>
      <w:r>
        <w:rPr>
          <w:rFonts w:hint="eastAsia" w:ascii="仿宋_GB2312" w:eastAsia="仿宋_GB2312"/>
          <w:sz w:val="28"/>
          <w:szCs w:val="28"/>
        </w:rPr>
        <w:t>投诉事项2</w:t>
      </w:r>
    </w:p>
    <w:p w14:paraId="08905D61">
      <w:pPr>
        <w:rPr>
          <w:rFonts w:ascii="仿宋_GB2312" w:eastAsia="仿宋_GB2312"/>
          <w:sz w:val="28"/>
          <w:szCs w:val="28"/>
          <w:u w:val="dotted"/>
        </w:rPr>
      </w:pPr>
      <w:r>
        <w:rPr>
          <w:rFonts w:hint="eastAsia" w:ascii="仿宋_GB2312" w:eastAsia="仿宋_GB2312"/>
          <w:sz w:val="28"/>
          <w:szCs w:val="28"/>
        </w:rPr>
        <w:t>……</w:t>
      </w:r>
    </w:p>
    <w:p w14:paraId="0C5AD4D9">
      <w:pPr>
        <w:rPr>
          <w:rFonts w:ascii="黑体" w:hAnsi="黑体" w:eastAsia="黑体"/>
          <w:sz w:val="28"/>
          <w:szCs w:val="28"/>
        </w:rPr>
      </w:pPr>
      <w:r>
        <w:rPr>
          <w:rFonts w:hint="eastAsia" w:ascii="黑体" w:hAnsi="黑体" w:eastAsia="黑体"/>
          <w:sz w:val="28"/>
          <w:szCs w:val="28"/>
        </w:rPr>
        <w:t>五、与投诉事项相关的投诉请求</w:t>
      </w:r>
    </w:p>
    <w:p w14:paraId="0D69A79A">
      <w:pPr>
        <w:rPr>
          <w:rFonts w:ascii="仿宋_GB2312" w:eastAsia="仿宋_GB2312"/>
          <w:sz w:val="28"/>
          <w:szCs w:val="28"/>
        </w:rPr>
      </w:pPr>
      <w:r>
        <w:rPr>
          <w:rFonts w:hint="eastAsia" w:ascii="仿宋_GB2312" w:eastAsia="仿宋_GB2312"/>
          <w:sz w:val="28"/>
          <w:szCs w:val="28"/>
        </w:rPr>
        <w:t>请求：</w:t>
      </w:r>
    </w:p>
    <w:p w14:paraId="4DD40C6B">
      <w:pPr>
        <w:rPr>
          <w:rFonts w:ascii="仿宋_GB2312" w:eastAsia="仿宋_GB2312"/>
          <w:sz w:val="28"/>
          <w:szCs w:val="28"/>
          <w:u w:val="single"/>
        </w:rPr>
      </w:pPr>
    </w:p>
    <w:p w14:paraId="36989943">
      <w:pPr>
        <w:rPr>
          <w:rFonts w:ascii="仿宋_GB2312" w:eastAsia="仿宋_GB2312"/>
          <w:sz w:val="28"/>
          <w:szCs w:val="28"/>
        </w:rPr>
      </w:pPr>
      <w:r>
        <w:rPr>
          <w:rFonts w:hint="eastAsia" w:ascii="仿宋_GB2312" w:eastAsia="仿宋_GB2312"/>
          <w:sz w:val="28"/>
          <w:szCs w:val="28"/>
        </w:rPr>
        <w:t xml:space="preserve">签字(签章)：                   公章：                      </w:t>
      </w:r>
    </w:p>
    <w:p w14:paraId="49028CAD">
      <w:pPr>
        <w:spacing w:line="500" w:lineRule="exact"/>
        <w:ind w:firstLine="560" w:firstLineChars="200"/>
        <w:rPr>
          <w:rFonts w:ascii="仿宋" w:hAnsi="仿宋" w:eastAsia="仿宋"/>
          <w:sz w:val="28"/>
          <w:szCs w:val="28"/>
        </w:rPr>
      </w:pPr>
      <w:r>
        <w:rPr>
          <w:rFonts w:hint="eastAsia" w:ascii="仿宋_GB2312" w:eastAsia="仿宋_GB2312"/>
          <w:sz w:val="28"/>
          <w:szCs w:val="28"/>
        </w:rPr>
        <w:t xml:space="preserve">日期：    </w:t>
      </w:r>
    </w:p>
    <w:p w14:paraId="64C58602">
      <w:pPr>
        <w:pStyle w:val="4"/>
        <w:keepNext/>
        <w:keepLines/>
        <w:pageBreakBefore w:val="0"/>
        <w:widowControl w:val="0"/>
        <w:kinsoku/>
        <w:wordWrap/>
        <w:overflowPunct/>
        <w:topLinePunct w:val="0"/>
        <w:autoSpaceDE/>
        <w:autoSpaceDN/>
        <w:bidi w:val="0"/>
        <w:adjustRightInd/>
        <w:snapToGrid/>
        <w:spacing w:before="20" w:after="20" w:line="416" w:lineRule="auto"/>
        <w:ind w:firstLine="562" w:firstLineChars="200"/>
        <w:textAlignment w:val="auto"/>
        <w:rPr>
          <w:rFonts w:hint="eastAsia" w:ascii="仿宋" w:hAnsi="仿宋" w:eastAsia="仿宋" w:cs="仿宋"/>
          <w:sz w:val="28"/>
          <w:szCs w:val="28"/>
        </w:rPr>
      </w:pPr>
      <w:bookmarkStart w:id="53" w:name="_Toc5677"/>
      <w:r>
        <w:rPr>
          <w:rFonts w:hint="eastAsia" w:ascii="仿宋" w:hAnsi="仿宋" w:eastAsia="仿宋" w:cs="仿宋"/>
          <w:sz w:val="28"/>
          <w:szCs w:val="28"/>
        </w:rPr>
        <w:t>10. 政府采购合同信用融资扶持政策</w:t>
      </w:r>
      <w:bookmarkEnd w:id="53"/>
    </w:p>
    <w:p w14:paraId="1336DA58">
      <w:pPr>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p>
    <w:p w14:paraId="636962A7">
      <w:pPr>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10.2 成交供应商如需获得合同信用融资支持，可凭政府采购合同办理“政采贷”融资贷款，详情请见南通市政府采购网 “易企服”综合服务平台-金融产品全周期-贷款产品专栏。</w:t>
      </w:r>
    </w:p>
    <w:p w14:paraId="508B927B">
      <w:pPr>
        <w:pStyle w:val="4"/>
        <w:keepNext/>
        <w:keepLines/>
        <w:pageBreakBefore w:val="0"/>
        <w:widowControl w:val="0"/>
        <w:kinsoku/>
        <w:wordWrap/>
        <w:overflowPunct/>
        <w:topLinePunct w:val="0"/>
        <w:autoSpaceDE/>
        <w:autoSpaceDN/>
        <w:bidi w:val="0"/>
        <w:adjustRightInd/>
        <w:snapToGrid/>
        <w:spacing w:before="20" w:after="20" w:line="416" w:lineRule="auto"/>
        <w:ind w:firstLine="562" w:firstLineChars="200"/>
        <w:textAlignment w:val="auto"/>
        <w:rPr>
          <w:rFonts w:hint="eastAsia" w:ascii="仿宋" w:hAnsi="仿宋" w:eastAsia="仿宋" w:cs="仿宋"/>
          <w:sz w:val="28"/>
          <w:szCs w:val="28"/>
        </w:rPr>
      </w:pPr>
      <w:bookmarkStart w:id="54" w:name="_Toc30359"/>
      <w:r>
        <w:rPr>
          <w:rFonts w:hint="eastAsia" w:ascii="仿宋" w:hAnsi="仿宋" w:eastAsia="仿宋" w:cs="仿宋"/>
          <w:sz w:val="28"/>
          <w:szCs w:val="28"/>
        </w:rPr>
        <w:t>11. 采购代理服务费</w:t>
      </w:r>
      <w:bookmarkEnd w:id="54"/>
    </w:p>
    <w:p w14:paraId="4C3A07D6">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 xml:space="preserve">11.1 </w:t>
      </w:r>
      <w:r>
        <w:rPr>
          <w:rFonts w:hint="eastAsia" w:ascii="仿宋" w:hAnsi="仿宋" w:eastAsia="仿宋"/>
          <w:sz w:val="28"/>
          <w:szCs w:val="28"/>
          <w:highlight w:val="none"/>
        </w:rPr>
        <w:t>采购代理服务费收取标准：</w:t>
      </w:r>
      <w:r>
        <w:rPr>
          <w:rFonts w:hint="eastAsia" w:ascii="仿宋" w:hAnsi="仿宋" w:eastAsia="仿宋" w:cs="仿宋"/>
          <w:sz w:val="28"/>
          <w:szCs w:val="28"/>
          <w:highlight w:val="none"/>
          <w:lang w:eastAsia="zh-CN"/>
        </w:rPr>
        <w:t>采购</w:t>
      </w:r>
      <w:r>
        <w:rPr>
          <w:rFonts w:hint="eastAsia" w:ascii="仿宋" w:hAnsi="仿宋" w:eastAsia="仿宋" w:cs="仿宋"/>
          <w:sz w:val="28"/>
          <w:szCs w:val="28"/>
          <w:lang w:eastAsia="zh-CN"/>
        </w:rPr>
        <w:t>代理服务费以</w:t>
      </w:r>
      <w:r>
        <w:rPr>
          <w:rFonts w:hint="eastAsia" w:ascii="仿宋" w:hAnsi="仿宋" w:eastAsia="仿宋" w:cs="仿宋"/>
          <w:sz w:val="28"/>
          <w:szCs w:val="28"/>
          <w:lang w:val="en-US" w:eastAsia="zh-CN"/>
        </w:rPr>
        <w:t>预算金额</w:t>
      </w:r>
      <w:r>
        <w:rPr>
          <w:rFonts w:hint="eastAsia" w:ascii="仿宋" w:hAnsi="仿宋" w:eastAsia="仿宋" w:cs="仿宋"/>
          <w:sz w:val="28"/>
          <w:szCs w:val="28"/>
          <w:lang w:eastAsia="zh-CN"/>
        </w:rPr>
        <w:t>为基数，采用差额定率累进法（</w:t>
      </w:r>
      <w:r>
        <w:rPr>
          <w:rFonts w:hint="eastAsia" w:ascii="仿宋" w:hAnsi="仿宋" w:eastAsia="仿宋" w:cs="仿宋"/>
          <w:sz w:val="28"/>
          <w:szCs w:val="28"/>
          <w:lang w:val="en-US" w:eastAsia="zh-CN"/>
        </w:rPr>
        <w:t>50万元（含）以下部分，费率为1.6%；50</w:t>
      </w:r>
      <w:r>
        <w:rPr>
          <w:rFonts w:hint="eastAsia" w:ascii="仿宋" w:hAnsi="仿宋" w:eastAsia="仿宋" w:cs="仿宋"/>
          <w:sz w:val="28"/>
          <w:szCs w:val="28"/>
          <w:lang w:eastAsia="zh-CN"/>
        </w:rPr>
        <w:t>万元～</w:t>
      </w:r>
      <w:r>
        <w:rPr>
          <w:rFonts w:hint="eastAsia" w:ascii="仿宋" w:hAnsi="仿宋" w:eastAsia="仿宋" w:cs="仿宋"/>
          <w:sz w:val="28"/>
          <w:szCs w:val="28"/>
          <w:lang w:val="en-US" w:eastAsia="zh-CN"/>
        </w:rPr>
        <w:t>4</w:t>
      </w:r>
      <w:r>
        <w:rPr>
          <w:rFonts w:hint="eastAsia" w:ascii="仿宋" w:hAnsi="仿宋" w:eastAsia="仿宋" w:cs="仿宋"/>
          <w:sz w:val="28"/>
          <w:szCs w:val="28"/>
          <w:lang w:eastAsia="zh-CN"/>
        </w:rPr>
        <w:t>00万元（</w:t>
      </w:r>
      <w:r>
        <w:rPr>
          <w:rFonts w:hint="eastAsia" w:ascii="仿宋" w:hAnsi="仿宋" w:eastAsia="仿宋" w:cs="仿宋"/>
          <w:sz w:val="28"/>
          <w:szCs w:val="28"/>
          <w:lang w:val="en-US" w:eastAsia="zh-CN"/>
        </w:rPr>
        <w:t>含</w:t>
      </w:r>
      <w:r>
        <w:rPr>
          <w:rFonts w:hint="eastAsia" w:ascii="仿宋" w:hAnsi="仿宋" w:eastAsia="仿宋" w:cs="仿宋"/>
          <w:sz w:val="28"/>
          <w:szCs w:val="28"/>
          <w:lang w:eastAsia="zh-CN"/>
        </w:rPr>
        <w:t>）部分，费率为1.</w:t>
      </w:r>
      <w:r>
        <w:rPr>
          <w:rFonts w:hint="eastAsia" w:ascii="仿宋" w:hAnsi="仿宋" w:eastAsia="仿宋" w:cs="仿宋"/>
          <w:sz w:val="28"/>
          <w:szCs w:val="28"/>
          <w:lang w:val="en-US" w:eastAsia="zh-CN"/>
        </w:rPr>
        <w:t>5</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4</w:t>
      </w:r>
      <w:r>
        <w:rPr>
          <w:rFonts w:hint="eastAsia" w:ascii="仿宋" w:hAnsi="仿宋" w:eastAsia="仿宋" w:cs="仿宋"/>
          <w:sz w:val="28"/>
          <w:szCs w:val="28"/>
          <w:lang w:eastAsia="zh-CN"/>
        </w:rPr>
        <w:t>00万元～1000万元（含）部分，费率为</w:t>
      </w:r>
      <w:r>
        <w:rPr>
          <w:rFonts w:hint="eastAsia" w:ascii="仿宋" w:hAnsi="仿宋" w:eastAsia="仿宋" w:cs="仿宋"/>
          <w:sz w:val="28"/>
          <w:szCs w:val="28"/>
          <w:lang w:val="en-US" w:eastAsia="zh-CN"/>
        </w:rPr>
        <w:t>1.1</w:t>
      </w:r>
      <w:r>
        <w:rPr>
          <w:rFonts w:hint="eastAsia" w:ascii="仿宋" w:hAnsi="仿宋" w:eastAsia="仿宋" w:cs="仿宋"/>
          <w:sz w:val="28"/>
          <w:szCs w:val="28"/>
          <w:lang w:eastAsia="zh-CN"/>
        </w:rPr>
        <w:t>%；1000万元～5000万元（含）部分，费率为0.</w:t>
      </w:r>
      <w:r>
        <w:rPr>
          <w:rFonts w:hint="eastAsia" w:ascii="仿宋" w:hAnsi="仿宋" w:eastAsia="仿宋" w:cs="仿宋"/>
          <w:sz w:val="28"/>
          <w:szCs w:val="28"/>
          <w:lang w:val="en-US" w:eastAsia="zh-CN"/>
        </w:rPr>
        <w:t>8</w:t>
      </w:r>
      <w:r>
        <w:rPr>
          <w:rFonts w:hint="eastAsia" w:ascii="仿宋" w:hAnsi="仿宋" w:eastAsia="仿宋" w:cs="仿宋"/>
          <w:sz w:val="28"/>
          <w:szCs w:val="28"/>
          <w:lang w:eastAsia="zh-CN"/>
        </w:rPr>
        <w:t>%；5000万元～1亿元（含）部分,费率为0.25%；1亿元～10亿元（含）部分,费率为0.05%；10亿元～50亿元（含）部分,费率为0.01%；50亿元以上部分，费率为0.005%）分段计算后汇总，不足</w:t>
      </w:r>
      <w:r>
        <w:rPr>
          <w:rFonts w:hint="eastAsia" w:ascii="仿宋" w:hAnsi="仿宋" w:eastAsia="仿宋" w:cs="仿宋"/>
          <w:sz w:val="28"/>
          <w:szCs w:val="28"/>
          <w:lang w:val="en-US" w:eastAsia="zh-CN"/>
        </w:rPr>
        <w:t>伍</w:t>
      </w:r>
      <w:r>
        <w:rPr>
          <w:rFonts w:hint="eastAsia" w:ascii="仿宋" w:hAnsi="仿宋" w:eastAsia="仿宋" w:cs="仿宋"/>
          <w:sz w:val="28"/>
          <w:szCs w:val="28"/>
          <w:lang w:eastAsia="zh-CN"/>
        </w:rPr>
        <w:t>仟按</w:t>
      </w:r>
      <w:r>
        <w:rPr>
          <w:rFonts w:hint="eastAsia" w:ascii="仿宋" w:hAnsi="仿宋" w:eastAsia="仿宋" w:cs="仿宋"/>
          <w:sz w:val="28"/>
          <w:szCs w:val="28"/>
          <w:lang w:val="en-US" w:eastAsia="zh-CN"/>
        </w:rPr>
        <w:t>伍</w:t>
      </w:r>
      <w:r>
        <w:rPr>
          <w:rFonts w:hint="eastAsia" w:ascii="仿宋" w:hAnsi="仿宋" w:eastAsia="仿宋" w:cs="仿宋"/>
          <w:sz w:val="28"/>
          <w:szCs w:val="28"/>
          <w:lang w:eastAsia="zh-CN"/>
        </w:rPr>
        <w:t>仟元计取，由成交供应商承担。本项目预算中包含此费用，响应供应商在报价中需考虑此费用的代付，采购人不再另行支付。</w:t>
      </w:r>
    </w:p>
    <w:p w14:paraId="2A83245E">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11.2 采购代理服务费由成交供应商支付。成交供应商自成交结果公告发布之日起五个工作日内，向采购代理机构支付服务费。</w:t>
      </w:r>
    </w:p>
    <w:p w14:paraId="6BD0A185">
      <w:pPr>
        <w:spacing w:line="500" w:lineRule="exact"/>
        <w:ind w:firstLine="560" w:firstLineChars="200"/>
        <w:jc w:val="left"/>
        <w:rPr>
          <w:rFonts w:ascii="仿宋" w:hAnsi="仿宋" w:eastAsia="仿宋"/>
          <w:sz w:val="28"/>
          <w:szCs w:val="28"/>
        </w:rPr>
      </w:pPr>
      <w:r>
        <w:rPr>
          <w:rFonts w:hint="eastAsia" w:ascii="仿宋" w:hAnsi="仿宋" w:eastAsia="仿宋"/>
          <w:sz w:val="28"/>
          <w:szCs w:val="28"/>
          <w:highlight w:val="none"/>
        </w:rPr>
        <w:t>11.3 采购代理机构账户信息：</w:t>
      </w:r>
    </w:p>
    <w:bookmarkEnd w:id="6"/>
    <w:p w14:paraId="7D36E6C5">
      <w:pPr>
        <w:spacing w:line="500" w:lineRule="exact"/>
        <w:ind w:firstLine="560" w:firstLineChars="200"/>
        <w:rPr>
          <w:rFonts w:ascii="仿宋" w:hAnsi="仿宋" w:eastAsia="仿宋" w:cs="仿宋"/>
          <w:sz w:val="28"/>
          <w:szCs w:val="28"/>
        </w:rPr>
      </w:pPr>
      <w:r>
        <w:rPr>
          <w:rFonts w:hint="eastAsia" w:ascii="仿宋" w:hAnsi="仿宋" w:eastAsia="仿宋" w:cs="仿宋"/>
          <w:sz w:val="28"/>
          <w:szCs w:val="28"/>
        </w:rPr>
        <w:t>1.收款单位名称：大洲设计咨询集团有限公司如皋分公司；</w:t>
      </w:r>
    </w:p>
    <w:p w14:paraId="20B7D47E">
      <w:pPr>
        <w:spacing w:line="500" w:lineRule="exact"/>
        <w:ind w:firstLine="560" w:firstLineChars="200"/>
        <w:jc w:val="lef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2.账户号码：408890100100068270；</w:t>
      </w:r>
    </w:p>
    <w:p w14:paraId="28EBF72D">
      <w:pPr>
        <w:spacing w:line="500" w:lineRule="exact"/>
        <w:ind w:firstLine="560" w:firstLineChars="200"/>
        <w:jc w:val="lef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3.开户行：兴业银行如皋支行。</w:t>
      </w:r>
    </w:p>
    <w:p w14:paraId="1C2A34F5">
      <w:pPr>
        <w:pStyle w:val="3"/>
        <w:keepNext/>
        <w:keepLines/>
        <w:pageBreakBefore w:val="0"/>
        <w:widowControl w:val="0"/>
        <w:kinsoku/>
        <w:wordWrap/>
        <w:overflowPunct/>
        <w:topLinePunct w:val="0"/>
        <w:autoSpaceDE/>
        <w:autoSpaceDN/>
        <w:bidi w:val="0"/>
        <w:adjustRightInd/>
        <w:snapToGrid/>
        <w:spacing w:before="60" w:after="60" w:line="579" w:lineRule="auto"/>
        <w:jc w:val="center"/>
        <w:textAlignment w:val="auto"/>
        <w:rPr>
          <w:rFonts w:hint="eastAsia" w:ascii="Times New Roman" w:hAnsi="Times New Roman" w:cs="Times New Roman"/>
          <w:sz w:val="32"/>
          <w:szCs w:val="32"/>
        </w:rPr>
      </w:pPr>
      <w:r>
        <w:rPr>
          <w:rFonts w:ascii="方正小标宋简体" w:eastAsia="方正小标宋简体"/>
          <w:bCs/>
          <w:sz w:val="32"/>
          <w:szCs w:val="32"/>
        </w:rPr>
        <w:br w:type="page"/>
      </w:r>
      <w:bookmarkStart w:id="55" w:name="_Toc7931"/>
      <w:r>
        <w:rPr>
          <w:rFonts w:hint="eastAsia" w:ascii="Times New Roman" w:hAnsi="Times New Roman" w:cs="Times New Roman"/>
          <w:sz w:val="32"/>
          <w:szCs w:val="32"/>
        </w:rPr>
        <w:t>第</w:t>
      </w:r>
      <w:r>
        <w:rPr>
          <w:rFonts w:hint="eastAsia" w:ascii="Times New Roman" w:hAnsi="Times New Roman" w:cs="Times New Roman"/>
          <w:sz w:val="32"/>
          <w:szCs w:val="32"/>
          <w:lang w:val="en-US" w:eastAsia="zh-CN"/>
        </w:rPr>
        <w:t>三</w:t>
      </w:r>
      <w:r>
        <w:rPr>
          <w:rFonts w:hint="eastAsia" w:ascii="Times New Roman" w:hAnsi="Times New Roman" w:cs="Times New Roman"/>
          <w:sz w:val="32"/>
          <w:szCs w:val="32"/>
        </w:rPr>
        <w:t>章 采购需求</w:t>
      </w:r>
      <w:bookmarkEnd w:id="55"/>
    </w:p>
    <w:p w14:paraId="06AA38CA">
      <w:pPr>
        <w:spacing w:line="500" w:lineRule="exact"/>
        <w:ind w:firstLine="562" w:firstLineChars="200"/>
        <w:jc w:val="left"/>
        <w:rPr>
          <w:rFonts w:ascii="仿宋" w:hAnsi="仿宋" w:eastAsia="仿宋"/>
          <w:b/>
          <w:bCs/>
          <w:sz w:val="28"/>
          <w:szCs w:val="28"/>
        </w:rPr>
      </w:pPr>
      <w:r>
        <w:rPr>
          <w:rFonts w:ascii="仿宋" w:hAnsi="仿宋" w:eastAsia="仿宋"/>
          <w:b/>
          <w:bCs/>
          <w:sz w:val="28"/>
          <w:szCs w:val="28"/>
        </w:rPr>
        <w:t>供应商在制作</w:t>
      </w:r>
      <w:r>
        <w:rPr>
          <w:rFonts w:hint="eastAsia" w:ascii="仿宋" w:hAnsi="仿宋" w:eastAsia="仿宋"/>
          <w:b/>
          <w:bCs/>
          <w:sz w:val="28"/>
          <w:szCs w:val="28"/>
        </w:rPr>
        <w:t>响应</w:t>
      </w:r>
      <w:r>
        <w:rPr>
          <w:rFonts w:ascii="仿宋" w:hAnsi="仿宋" w:eastAsia="仿宋"/>
          <w:b/>
          <w:bCs/>
          <w:sz w:val="28"/>
          <w:szCs w:val="28"/>
        </w:rPr>
        <w:t>文件时仔细研究</w:t>
      </w:r>
      <w:r>
        <w:rPr>
          <w:rFonts w:hint="eastAsia" w:ascii="仿宋" w:hAnsi="仿宋" w:eastAsia="仿宋"/>
          <w:b/>
          <w:bCs/>
          <w:sz w:val="28"/>
          <w:szCs w:val="28"/>
        </w:rPr>
        <w:t>采购</w:t>
      </w:r>
      <w:r>
        <w:rPr>
          <w:rFonts w:ascii="仿宋" w:hAnsi="仿宋" w:eastAsia="仿宋"/>
          <w:b/>
          <w:bCs/>
          <w:sz w:val="28"/>
          <w:szCs w:val="28"/>
        </w:rPr>
        <w:t>需求说明。</w:t>
      </w:r>
      <w:r>
        <w:rPr>
          <w:rFonts w:hint="eastAsia" w:ascii="仿宋" w:hAnsi="仿宋" w:eastAsia="仿宋"/>
          <w:b/>
          <w:bCs/>
          <w:sz w:val="28"/>
          <w:szCs w:val="28"/>
        </w:rPr>
        <w:t>采购</w:t>
      </w:r>
      <w:r>
        <w:rPr>
          <w:rFonts w:ascii="仿宋" w:hAnsi="仿宋" w:eastAsia="仿宋"/>
          <w:b/>
          <w:bCs/>
          <w:sz w:val="28"/>
          <w:szCs w:val="28"/>
        </w:rPr>
        <w:t>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5282B94B">
      <w:pPr>
        <w:spacing w:line="500" w:lineRule="exact"/>
        <w:ind w:firstLine="562" w:firstLineChars="200"/>
        <w:jc w:val="left"/>
        <w:rPr>
          <w:rFonts w:ascii="仿宋" w:hAnsi="仿宋" w:eastAsia="仿宋" w:cs="Times New Roman"/>
          <w:b/>
          <w:bCs/>
          <w:sz w:val="28"/>
          <w:szCs w:val="28"/>
        </w:rPr>
      </w:pPr>
      <w:r>
        <w:rPr>
          <w:rFonts w:hint="eastAsia" w:ascii="仿宋" w:hAnsi="仿宋" w:eastAsia="仿宋" w:cs="Times New Roman"/>
          <w:b/>
          <w:bCs/>
          <w:sz w:val="28"/>
          <w:szCs w:val="28"/>
        </w:rPr>
        <w:t>供</w:t>
      </w:r>
      <w:r>
        <w:rPr>
          <w:rFonts w:ascii="仿宋" w:hAnsi="仿宋" w:eastAsia="仿宋" w:cs="Times New Roman"/>
          <w:b/>
          <w:bCs/>
          <w:sz w:val="28"/>
          <w:szCs w:val="28"/>
        </w:rPr>
        <w:t>应商不能简单照搬照抄</w:t>
      </w:r>
      <w:r>
        <w:rPr>
          <w:rFonts w:hint="eastAsia" w:ascii="仿宋" w:hAnsi="仿宋" w:eastAsia="仿宋" w:cs="Times New Roman"/>
          <w:b/>
          <w:bCs/>
          <w:sz w:val="28"/>
          <w:szCs w:val="28"/>
        </w:rPr>
        <w:t>磋商</w:t>
      </w:r>
      <w:r>
        <w:rPr>
          <w:rFonts w:ascii="仿宋" w:hAnsi="仿宋" w:eastAsia="仿宋" w:cs="Times New Roman"/>
          <w:b/>
          <w:bCs/>
          <w:sz w:val="28"/>
          <w:szCs w:val="28"/>
        </w:rPr>
        <w:t>文件项目需求说明中的技术、商务要求，必须作实事求是的响应。如响应供应商提供的货物和服务同</w:t>
      </w:r>
      <w:r>
        <w:rPr>
          <w:rFonts w:hint="eastAsia" w:ascii="仿宋" w:hAnsi="仿宋" w:eastAsia="仿宋" w:cs="Times New Roman"/>
          <w:b/>
          <w:bCs/>
          <w:sz w:val="28"/>
          <w:szCs w:val="28"/>
        </w:rPr>
        <w:t>采购人</w:t>
      </w:r>
      <w:r>
        <w:rPr>
          <w:rFonts w:ascii="仿宋" w:hAnsi="仿宋" w:eastAsia="仿宋" w:cs="Times New Roman"/>
          <w:b/>
          <w:bCs/>
          <w:sz w:val="28"/>
          <w:szCs w:val="28"/>
        </w:rPr>
        <w:t>提出的项目需求说明中的技术、商务要求不同的，必须在《商务部分正负偏离表》和《技术部分正负偏离表》上明示</w:t>
      </w:r>
      <w:r>
        <w:rPr>
          <w:rFonts w:hint="eastAsia" w:ascii="仿宋" w:hAnsi="仿宋" w:eastAsia="仿宋" w:cs="Times New Roman"/>
          <w:b/>
          <w:bCs/>
          <w:sz w:val="28"/>
          <w:szCs w:val="28"/>
        </w:rPr>
        <w:t>。</w:t>
      </w:r>
    </w:p>
    <w:p w14:paraId="0728B86F">
      <w:pPr>
        <w:pStyle w:val="4"/>
        <w:keepNext/>
        <w:keepLines/>
        <w:pageBreakBefore w:val="0"/>
        <w:widowControl w:val="0"/>
        <w:kinsoku/>
        <w:wordWrap/>
        <w:overflowPunct/>
        <w:topLinePunct w:val="0"/>
        <w:autoSpaceDE/>
        <w:autoSpaceDN/>
        <w:bidi w:val="0"/>
        <w:adjustRightInd/>
        <w:snapToGrid/>
        <w:spacing w:before="20" w:after="20" w:line="416" w:lineRule="auto"/>
        <w:ind w:firstLine="562" w:firstLineChars="200"/>
        <w:textAlignment w:val="auto"/>
        <w:rPr>
          <w:rFonts w:hint="eastAsia" w:ascii="仿宋" w:hAnsi="仿宋" w:eastAsia="仿宋" w:cs="仿宋"/>
          <w:sz w:val="28"/>
          <w:szCs w:val="28"/>
        </w:rPr>
      </w:pPr>
      <w:bookmarkStart w:id="56" w:name="_Toc14038"/>
      <w:r>
        <w:rPr>
          <w:rFonts w:hint="eastAsia" w:ascii="仿宋" w:hAnsi="仿宋" w:eastAsia="仿宋" w:cs="仿宋"/>
          <w:sz w:val="28"/>
          <w:szCs w:val="28"/>
        </w:rPr>
        <w:t>一、项目简介</w:t>
      </w:r>
      <w:bookmarkEnd w:id="56"/>
    </w:p>
    <w:p w14:paraId="7B5DB116">
      <w:pPr>
        <w:spacing w:line="500" w:lineRule="exact"/>
        <w:ind w:firstLine="560" w:firstLineChars="200"/>
        <w:jc w:val="left"/>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本项目为</w:t>
      </w:r>
      <w:r>
        <w:rPr>
          <w:rFonts w:hint="eastAsia" w:ascii="仿宋" w:hAnsi="仿宋" w:eastAsia="仿宋" w:cs="仿宋"/>
          <w:b w:val="0"/>
          <w:bCs w:val="0"/>
          <w:color w:val="auto"/>
          <w:sz w:val="28"/>
          <w:szCs w:val="28"/>
          <w:lang w:eastAsia="zh-CN"/>
        </w:rPr>
        <w:t>如皋市白蒲镇2026年范围内测绘勘察服务项目，</w:t>
      </w:r>
      <w:r>
        <w:rPr>
          <w:rFonts w:hint="eastAsia" w:ascii="仿宋" w:hAnsi="仿宋" w:eastAsia="仿宋"/>
          <w:color w:val="000000"/>
          <w:sz w:val="28"/>
          <w:szCs w:val="28"/>
          <w:highlight w:val="none"/>
        </w:rPr>
        <w:t>对全镇范围内的需要用于招商、规划等基础地理数据进行测绘。</w:t>
      </w:r>
      <w:r>
        <w:rPr>
          <w:rFonts w:hint="eastAsia" w:ascii="仿宋" w:hAnsi="仿宋" w:eastAsia="仿宋"/>
          <w:color w:val="000000"/>
          <w:sz w:val="28"/>
          <w:szCs w:val="28"/>
          <w:highlight w:val="none"/>
          <w:lang w:val="en-US" w:eastAsia="zh-CN"/>
        </w:rPr>
        <w:t>包括：</w:t>
      </w:r>
      <w:r>
        <w:rPr>
          <w:rFonts w:hint="eastAsia" w:ascii="仿宋" w:hAnsi="仿宋" w:eastAsia="仿宋"/>
          <w:color w:val="000000"/>
          <w:sz w:val="28"/>
          <w:szCs w:val="28"/>
          <w:highlight w:val="none"/>
        </w:rPr>
        <w:t>地形图、地质勘探、用地红线定位放线、勘测定界、施工放线、土地分宗、管线测量、市政道路工程检测、工程竣工测量、土方测量、农民建房测图等服务项目。包括但不限于：镇域用地测量、规划测量、地形图、已建污（雨）水管线探测数据的入库、控制测量、水准测量、地形测量、建筑放线、变形测量（含沉降观测）、规划竣工测量、绿化面积测量、建筑高度、管线探测、管线竣工、土方测量、规划选址图编辑、零星测绘等。</w:t>
      </w:r>
    </w:p>
    <w:p w14:paraId="5F738821">
      <w:pPr>
        <w:pStyle w:val="4"/>
        <w:keepNext/>
        <w:keepLines/>
        <w:pageBreakBefore w:val="0"/>
        <w:widowControl w:val="0"/>
        <w:kinsoku/>
        <w:wordWrap/>
        <w:overflowPunct/>
        <w:topLinePunct w:val="0"/>
        <w:autoSpaceDE/>
        <w:autoSpaceDN/>
        <w:bidi w:val="0"/>
        <w:adjustRightInd/>
        <w:snapToGrid/>
        <w:spacing w:before="20" w:after="20" w:line="416" w:lineRule="auto"/>
        <w:ind w:firstLine="562" w:firstLineChars="200"/>
        <w:textAlignment w:val="auto"/>
        <w:rPr>
          <w:rFonts w:hint="eastAsia" w:ascii="仿宋" w:hAnsi="仿宋" w:eastAsia="仿宋" w:cs="仿宋"/>
          <w:sz w:val="28"/>
          <w:szCs w:val="28"/>
        </w:rPr>
      </w:pPr>
      <w:bookmarkStart w:id="57" w:name="_Toc12893"/>
      <w:r>
        <w:rPr>
          <w:rFonts w:hint="eastAsia" w:ascii="仿宋" w:hAnsi="仿宋" w:eastAsia="仿宋" w:cs="仿宋"/>
          <w:sz w:val="28"/>
          <w:szCs w:val="28"/>
        </w:rPr>
        <w:t>二、采购内容</w:t>
      </w:r>
      <w:bookmarkEnd w:id="57"/>
    </w:p>
    <w:p w14:paraId="27EE9216">
      <w:pPr>
        <w:spacing w:line="500" w:lineRule="exact"/>
        <w:ind w:firstLine="560" w:firstLineChars="200"/>
        <w:rPr>
          <w:rFonts w:hint="eastAsia" w:ascii="仿宋" w:hAnsi="仿宋" w:eastAsia="仿宋" w:cs="Times New Roman"/>
          <w:kern w:val="0"/>
          <w:sz w:val="28"/>
          <w:szCs w:val="28"/>
          <w:highlight w:val="none"/>
        </w:rPr>
      </w:pPr>
      <w:r>
        <w:rPr>
          <w:rFonts w:hint="eastAsia" w:ascii="仿宋" w:hAnsi="仿宋" w:eastAsia="仿宋" w:cs="Times New Roman"/>
          <w:kern w:val="0"/>
          <w:sz w:val="28"/>
          <w:szCs w:val="28"/>
          <w:highlight w:val="none"/>
        </w:rPr>
        <w:t>按相关工程规范实施。对全镇范围内的需要用于招商、规划等基础地理数据进行测绘。</w:t>
      </w:r>
    </w:p>
    <w:tbl>
      <w:tblPr>
        <w:tblStyle w:val="24"/>
        <w:tblW w:w="94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312"/>
        <w:gridCol w:w="2486"/>
        <w:gridCol w:w="1757"/>
        <w:gridCol w:w="3097"/>
      </w:tblGrid>
      <w:tr w14:paraId="62EBD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775" w:type="dxa"/>
            <w:tcBorders>
              <w:top w:val="single" w:color="auto" w:sz="4" w:space="0"/>
              <w:left w:val="single" w:color="auto" w:sz="4" w:space="0"/>
              <w:bottom w:val="single" w:color="auto" w:sz="4" w:space="0"/>
              <w:right w:val="single" w:color="auto" w:sz="4" w:space="0"/>
            </w:tcBorders>
            <w:noWrap w:val="0"/>
            <w:vAlign w:val="center"/>
          </w:tcPr>
          <w:p w14:paraId="24354BCB">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24"/>
                <w:szCs w:val="24"/>
              </w:rPr>
            </w:pPr>
            <w:r>
              <w:rPr>
                <w:rFonts w:hint="eastAsia" w:ascii="仿宋" w:hAnsi="仿宋" w:eastAsia="仿宋" w:cs="仿宋"/>
                <w:b/>
                <w:bCs w:val="0"/>
                <w:kern w:val="2"/>
                <w:sz w:val="24"/>
                <w:szCs w:val="24"/>
                <w:lang w:val="en-US" w:eastAsia="zh-CN" w:bidi="ar"/>
              </w:rPr>
              <w:t>序号</w:t>
            </w:r>
          </w:p>
        </w:tc>
        <w:tc>
          <w:tcPr>
            <w:tcW w:w="1312" w:type="dxa"/>
            <w:tcBorders>
              <w:top w:val="single" w:color="auto" w:sz="4" w:space="0"/>
              <w:left w:val="nil"/>
              <w:bottom w:val="single" w:color="auto" w:sz="4" w:space="0"/>
              <w:right w:val="single" w:color="auto" w:sz="4" w:space="0"/>
            </w:tcBorders>
            <w:noWrap w:val="0"/>
            <w:vAlign w:val="center"/>
          </w:tcPr>
          <w:p w14:paraId="1321EFDB">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24"/>
                <w:szCs w:val="24"/>
              </w:rPr>
            </w:pPr>
            <w:r>
              <w:rPr>
                <w:rFonts w:hint="eastAsia" w:ascii="仿宋" w:hAnsi="仿宋" w:eastAsia="仿宋" w:cs="仿宋"/>
                <w:b/>
                <w:bCs w:val="0"/>
                <w:kern w:val="2"/>
                <w:sz w:val="24"/>
                <w:szCs w:val="24"/>
                <w:lang w:val="en-US" w:eastAsia="zh-CN" w:bidi="ar"/>
              </w:rPr>
              <w:t>项目名称</w:t>
            </w:r>
          </w:p>
        </w:tc>
        <w:tc>
          <w:tcPr>
            <w:tcW w:w="2486" w:type="dxa"/>
            <w:tcBorders>
              <w:top w:val="single" w:color="auto" w:sz="4" w:space="0"/>
              <w:left w:val="nil"/>
              <w:bottom w:val="single" w:color="auto" w:sz="4" w:space="0"/>
              <w:right w:val="single" w:color="auto" w:sz="4" w:space="0"/>
            </w:tcBorders>
            <w:noWrap w:val="0"/>
            <w:vAlign w:val="center"/>
          </w:tcPr>
          <w:p w14:paraId="26E57738">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24"/>
                <w:szCs w:val="24"/>
              </w:rPr>
            </w:pPr>
            <w:r>
              <w:rPr>
                <w:rFonts w:hint="eastAsia" w:ascii="仿宋" w:hAnsi="仿宋" w:eastAsia="仿宋" w:cs="仿宋"/>
                <w:b/>
                <w:bCs w:val="0"/>
                <w:kern w:val="2"/>
                <w:sz w:val="24"/>
                <w:szCs w:val="24"/>
                <w:lang w:val="en-US" w:eastAsia="zh-CN" w:bidi="ar"/>
              </w:rPr>
              <w:t>标准依据</w:t>
            </w:r>
          </w:p>
        </w:tc>
        <w:tc>
          <w:tcPr>
            <w:tcW w:w="1757" w:type="dxa"/>
            <w:tcBorders>
              <w:top w:val="single" w:color="auto" w:sz="4" w:space="0"/>
              <w:left w:val="nil"/>
              <w:bottom w:val="single" w:color="auto" w:sz="4" w:space="0"/>
              <w:right w:val="single" w:color="auto" w:sz="4" w:space="0"/>
            </w:tcBorders>
            <w:noWrap w:val="0"/>
            <w:vAlign w:val="center"/>
          </w:tcPr>
          <w:p w14:paraId="1C41DE76">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24"/>
                <w:szCs w:val="24"/>
              </w:rPr>
            </w:pPr>
            <w:r>
              <w:rPr>
                <w:rFonts w:hint="eastAsia" w:ascii="仿宋" w:hAnsi="仿宋" w:eastAsia="仿宋" w:cs="仿宋"/>
                <w:b/>
                <w:bCs w:val="0"/>
                <w:kern w:val="2"/>
                <w:sz w:val="24"/>
                <w:szCs w:val="24"/>
                <w:lang w:val="en-US" w:eastAsia="zh-CN" w:bidi="ar"/>
              </w:rPr>
              <w:t>单价（元）</w:t>
            </w:r>
          </w:p>
        </w:tc>
        <w:tc>
          <w:tcPr>
            <w:tcW w:w="3097" w:type="dxa"/>
            <w:tcBorders>
              <w:top w:val="single" w:color="auto" w:sz="4" w:space="0"/>
              <w:left w:val="nil"/>
              <w:bottom w:val="single" w:color="auto" w:sz="4" w:space="0"/>
              <w:right w:val="single" w:color="auto" w:sz="4" w:space="0"/>
            </w:tcBorders>
            <w:noWrap w:val="0"/>
            <w:vAlign w:val="center"/>
          </w:tcPr>
          <w:p w14:paraId="7586CFE1">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24"/>
                <w:szCs w:val="24"/>
              </w:rPr>
            </w:pPr>
            <w:r>
              <w:rPr>
                <w:rFonts w:hint="eastAsia" w:ascii="仿宋" w:hAnsi="仿宋" w:eastAsia="仿宋" w:cs="仿宋"/>
                <w:b/>
                <w:bCs w:val="0"/>
                <w:kern w:val="2"/>
                <w:sz w:val="24"/>
                <w:szCs w:val="24"/>
                <w:lang w:val="en-US" w:eastAsia="zh-CN" w:bidi="ar"/>
              </w:rPr>
              <w:t>备   注</w:t>
            </w:r>
          </w:p>
        </w:tc>
      </w:tr>
      <w:tr w14:paraId="16499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775" w:type="dxa"/>
            <w:tcBorders>
              <w:top w:val="single" w:color="auto" w:sz="4" w:space="0"/>
              <w:left w:val="single" w:color="auto" w:sz="4" w:space="0"/>
              <w:bottom w:val="single" w:color="auto" w:sz="4" w:space="0"/>
              <w:right w:val="single" w:color="auto" w:sz="4" w:space="0"/>
            </w:tcBorders>
            <w:noWrap w:val="0"/>
            <w:vAlign w:val="center"/>
          </w:tcPr>
          <w:p w14:paraId="112BED26">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1</w:t>
            </w:r>
          </w:p>
        </w:tc>
        <w:tc>
          <w:tcPr>
            <w:tcW w:w="1312" w:type="dxa"/>
            <w:tcBorders>
              <w:top w:val="single" w:color="auto" w:sz="4" w:space="0"/>
              <w:left w:val="nil"/>
              <w:bottom w:val="single" w:color="auto" w:sz="4" w:space="0"/>
              <w:right w:val="single" w:color="auto" w:sz="4" w:space="0"/>
            </w:tcBorders>
            <w:noWrap w:val="0"/>
            <w:vAlign w:val="center"/>
          </w:tcPr>
          <w:p w14:paraId="3122CEE8">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地形图</w:t>
            </w:r>
          </w:p>
        </w:tc>
        <w:tc>
          <w:tcPr>
            <w:tcW w:w="2486" w:type="dxa"/>
            <w:tcBorders>
              <w:top w:val="single" w:color="auto" w:sz="4" w:space="0"/>
              <w:left w:val="nil"/>
              <w:bottom w:val="single" w:color="auto" w:sz="4" w:space="0"/>
              <w:right w:val="single" w:color="auto" w:sz="4" w:space="0"/>
            </w:tcBorders>
            <w:noWrap w:val="0"/>
            <w:vAlign w:val="center"/>
          </w:tcPr>
          <w:p w14:paraId="092182D4">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2009成本定额P16数字线划地图二类</w:t>
            </w:r>
          </w:p>
        </w:tc>
        <w:tc>
          <w:tcPr>
            <w:tcW w:w="1757" w:type="dxa"/>
            <w:tcBorders>
              <w:top w:val="single" w:color="auto" w:sz="4" w:space="0"/>
              <w:left w:val="nil"/>
              <w:bottom w:val="single" w:color="auto" w:sz="4" w:space="0"/>
              <w:right w:val="single" w:color="auto" w:sz="4" w:space="0"/>
            </w:tcBorders>
            <w:noWrap w:val="0"/>
            <w:vAlign w:val="center"/>
          </w:tcPr>
          <w:p w14:paraId="75063CA0">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13668/幅</w:t>
            </w:r>
          </w:p>
        </w:tc>
        <w:tc>
          <w:tcPr>
            <w:tcW w:w="3097" w:type="dxa"/>
            <w:tcBorders>
              <w:top w:val="single" w:color="auto" w:sz="4" w:space="0"/>
              <w:left w:val="nil"/>
              <w:bottom w:val="single" w:color="auto" w:sz="4" w:space="0"/>
              <w:right w:val="single" w:color="auto" w:sz="4" w:space="0"/>
            </w:tcBorders>
            <w:noWrap w:val="0"/>
            <w:vAlign w:val="center"/>
          </w:tcPr>
          <w:p w14:paraId="0861EE04">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当精度满足地籍图、房产图要求时定额增加20％</w:t>
            </w:r>
          </w:p>
        </w:tc>
      </w:tr>
      <w:tr w14:paraId="5CB3D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775" w:type="dxa"/>
            <w:tcBorders>
              <w:top w:val="single" w:color="auto" w:sz="4" w:space="0"/>
              <w:left w:val="single" w:color="auto" w:sz="4" w:space="0"/>
              <w:bottom w:val="single" w:color="auto" w:sz="4" w:space="0"/>
              <w:right w:val="single" w:color="auto" w:sz="4" w:space="0"/>
            </w:tcBorders>
            <w:noWrap w:val="0"/>
            <w:vAlign w:val="center"/>
          </w:tcPr>
          <w:p w14:paraId="7F171371">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2</w:t>
            </w:r>
          </w:p>
        </w:tc>
        <w:tc>
          <w:tcPr>
            <w:tcW w:w="1312" w:type="dxa"/>
            <w:tcBorders>
              <w:top w:val="single" w:color="auto" w:sz="4" w:space="0"/>
              <w:left w:val="nil"/>
              <w:bottom w:val="single" w:color="auto" w:sz="4" w:space="0"/>
              <w:right w:val="single" w:color="auto" w:sz="4" w:space="0"/>
            </w:tcBorders>
            <w:noWrap w:val="0"/>
            <w:vAlign w:val="center"/>
          </w:tcPr>
          <w:p w14:paraId="2FCF531B">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勘测定界</w:t>
            </w:r>
          </w:p>
        </w:tc>
        <w:tc>
          <w:tcPr>
            <w:tcW w:w="2486" w:type="dxa"/>
            <w:tcBorders>
              <w:top w:val="single" w:color="auto" w:sz="4" w:space="0"/>
              <w:left w:val="nil"/>
              <w:bottom w:val="single" w:color="auto" w:sz="4" w:space="0"/>
              <w:right w:val="single" w:color="auto" w:sz="4" w:space="0"/>
            </w:tcBorders>
            <w:noWrap w:val="0"/>
            <w:vAlign w:val="center"/>
          </w:tcPr>
          <w:p w14:paraId="387B9B84">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2009成本定额P22房产测绘二类</w:t>
            </w:r>
          </w:p>
        </w:tc>
        <w:tc>
          <w:tcPr>
            <w:tcW w:w="1757" w:type="dxa"/>
            <w:tcBorders>
              <w:top w:val="single" w:color="auto" w:sz="4" w:space="0"/>
              <w:left w:val="nil"/>
              <w:bottom w:val="single" w:color="auto" w:sz="4" w:space="0"/>
              <w:right w:val="single" w:color="auto" w:sz="4" w:space="0"/>
            </w:tcBorders>
            <w:noWrap w:val="0"/>
            <w:vAlign w:val="center"/>
          </w:tcPr>
          <w:p w14:paraId="33EDBB9B">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0.35/㎡</w:t>
            </w:r>
          </w:p>
        </w:tc>
        <w:tc>
          <w:tcPr>
            <w:tcW w:w="3097" w:type="dxa"/>
            <w:tcBorders>
              <w:top w:val="single" w:color="auto" w:sz="4" w:space="0"/>
              <w:left w:val="nil"/>
              <w:bottom w:val="single" w:color="auto" w:sz="4" w:space="0"/>
              <w:right w:val="single" w:color="auto" w:sz="4" w:space="0"/>
            </w:tcBorders>
            <w:noWrap w:val="0"/>
            <w:vAlign w:val="center"/>
          </w:tcPr>
          <w:p w14:paraId="2D768383">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 xml:space="preserve">图根控制测量、界址测地籍调绘、面积量算。                                                                  </w:t>
            </w:r>
          </w:p>
        </w:tc>
      </w:tr>
      <w:tr w14:paraId="3BCBC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775" w:type="dxa"/>
            <w:tcBorders>
              <w:top w:val="single" w:color="auto" w:sz="4" w:space="0"/>
              <w:left w:val="single" w:color="auto" w:sz="4" w:space="0"/>
              <w:bottom w:val="single" w:color="auto" w:sz="4" w:space="0"/>
              <w:right w:val="single" w:color="auto" w:sz="4" w:space="0"/>
            </w:tcBorders>
            <w:noWrap w:val="0"/>
            <w:vAlign w:val="center"/>
          </w:tcPr>
          <w:p w14:paraId="4461D982">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3</w:t>
            </w:r>
          </w:p>
        </w:tc>
        <w:tc>
          <w:tcPr>
            <w:tcW w:w="1312" w:type="dxa"/>
            <w:tcBorders>
              <w:top w:val="single" w:color="auto" w:sz="4" w:space="0"/>
              <w:left w:val="nil"/>
              <w:bottom w:val="single" w:color="auto" w:sz="4" w:space="0"/>
              <w:right w:val="single" w:color="auto" w:sz="4" w:space="0"/>
            </w:tcBorders>
            <w:noWrap w:val="0"/>
            <w:vAlign w:val="center"/>
          </w:tcPr>
          <w:p w14:paraId="746831B7">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水准点引测</w:t>
            </w:r>
          </w:p>
        </w:tc>
        <w:tc>
          <w:tcPr>
            <w:tcW w:w="2486" w:type="dxa"/>
            <w:tcBorders>
              <w:top w:val="single" w:color="auto" w:sz="4" w:space="0"/>
              <w:left w:val="nil"/>
              <w:bottom w:val="single" w:color="auto" w:sz="4" w:space="0"/>
              <w:right w:val="single" w:color="auto" w:sz="4" w:space="0"/>
            </w:tcBorders>
            <w:noWrap w:val="0"/>
            <w:vAlign w:val="center"/>
          </w:tcPr>
          <w:p w14:paraId="79DCE9A4">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2009成本定额P24工程测量(3:水准测量)二类</w:t>
            </w:r>
          </w:p>
        </w:tc>
        <w:tc>
          <w:tcPr>
            <w:tcW w:w="1757" w:type="dxa"/>
            <w:tcBorders>
              <w:top w:val="single" w:color="auto" w:sz="4" w:space="0"/>
              <w:left w:val="nil"/>
              <w:bottom w:val="single" w:color="auto" w:sz="4" w:space="0"/>
              <w:right w:val="single" w:color="auto" w:sz="4" w:space="0"/>
            </w:tcBorders>
            <w:noWrap w:val="0"/>
            <w:vAlign w:val="center"/>
          </w:tcPr>
          <w:p w14:paraId="1486AFF0">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选埋：2245/点</w:t>
            </w:r>
          </w:p>
        </w:tc>
        <w:tc>
          <w:tcPr>
            <w:tcW w:w="3097" w:type="dxa"/>
            <w:tcBorders>
              <w:top w:val="single" w:color="auto" w:sz="4" w:space="0"/>
              <w:left w:val="nil"/>
              <w:bottom w:val="single" w:color="auto" w:sz="4" w:space="0"/>
              <w:right w:val="single" w:color="auto" w:sz="4" w:space="0"/>
            </w:tcBorders>
            <w:noWrap w:val="0"/>
            <w:vAlign w:val="center"/>
          </w:tcPr>
          <w:p w14:paraId="2882C07C">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观测：二等1908/㎞、三等：1144/㎞、四等：1958/㎞</w:t>
            </w:r>
          </w:p>
        </w:tc>
      </w:tr>
      <w:tr w14:paraId="78355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75" w:type="dxa"/>
            <w:tcBorders>
              <w:top w:val="single" w:color="auto" w:sz="4" w:space="0"/>
              <w:left w:val="single" w:color="auto" w:sz="4" w:space="0"/>
              <w:bottom w:val="single" w:color="auto" w:sz="4" w:space="0"/>
              <w:right w:val="single" w:color="auto" w:sz="4" w:space="0"/>
            </w:tcBorders>
            <w:noWrap w:val="0"/>
            <w:vAlign w:val="center"/>
          </w:tcPr>
          <w:p w14:paraId="37F6BFC5">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4</w:t>
            </w:r>
          </w:p>
        </w:tc>
        <w:tc>
          <w:tcPr>
            <w:tcW w:w="1312" w:type="dxa"/>
            <w:tcBorders>
              <w:top w:val="single" w:color="auto" w:sz="4" w:space="0"/>
              <w:left w:val="nil"/>
              <w:bottom w:val="single" w:color="auto" w:sz="4" w:space="0"/>
              <w:right w:val="single" w:color="auto" w:sz="4" w:space="0"/>
            </w:tcBorders>
            <w:noWrap w:val="0"/>
            <w:vAlign w:val="center"/>
          </w:tcPr>
          <w:p w14:paraId="75680E08">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GPS测量</w:t>
            </w:r>
          </w:p>
        </w:tc>
        <w:tc>
          <w:tcPr>
            <w:tcW w:w="2486" w:type="dxa"/>
            <w:tcBorders>
              <w:top w:val="single" w:color="auto" w:sz="4" w:space="0"/>
              <w:left w:val="nil"/>
              <w:bottom w:val="single" w:color="auto" w:sz="4" w:space="0"/>
              <w:right w:val="single" w:color="auto" w:sz="4" w:space="0"/>
            </w:tcBorders>
            <w:noWrap w:val="0"/>
            <w:vAlign w:val="center"/>
          </w:tcPr>
          <w:p w14:paraId="4EBD38ED">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2009成本定额P24工程测量</w:t>
            </w:r>
          </w:p>
          <w:p w14:paraId="30503347">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4：GPS测量C级二类</w:t>
            </w:r>
          </w:p>
        </w:tc>
        <w:tc>
          <w:tcPr>
            <w:tcW w:w="1757" w:type="dxa"/>
            <w:tcBorders>
              <w:top w:val="single" w:color="auto" w:sz="4" w:space="0"/>
              <w:left w:val="nil"/>
              <w:bottom w:val="single" w:color="auto" w:sz="4" w:space="0"/>
              <w:right w:val="single" w:color="auto" w:sz="4" w:space="0"/>
            </w:tcBorders>
            <w:noWrap w:val="0"/>
            <w:vAlign w:val="center"/>
          </w:tcPr>
          <w:p w14:paraId="4DFA61ED">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13456/C级：8451/点</w:t>
            </w:r>
          </w:p>
        </w:tc>
        <w:tc>
          <w:tcPr>
            <w:tcW w:w="3097" w:type="dxa"/>
            <w:tcBorders>
              <w:top w:val="single" w:color="auto" w:sz="4" w:space="0"/>
              <w:left w:val="nil"/>
              <w:bottom w:val="single" w:color="auto" w:sz="4" w:space="0"/>
              <w:right w:val="single" w:color="auto" w:sz="4" w:space="0"/>
            </w:tcBorders>
            <w:noWrap w:val="0"/>
            <w:vAlign w:val="center"/>
          </w:tcPr>
          <w:p w14:paraId="1070D8BD">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D级：6830元/点</w:t>
            </w:r>
          </w:p>
          <w:p w14:paraId="4BF64900">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E级：5754元/点</w:t>
            </w:r>
          </w:p>
        </w:tc>
      </w:tr>
      <w:tr w14:paraId="0B2EB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75" w:type="dxa"/>
            <w:tcBorders>
              <w:top w:val="single" w:color="auto" w:sz="4" w:space="0"/>
              <w:left w:val="single" w:color="auto" w:sz="4" w:space="0"/>
              <w:bottom w:val="single" w:color="auto" w:sz="4" w:space="0"/>
              <w:right w:val="single" w:color="auto" w:sz="4" w:space="0"/>
            </w:tcBorders>
            <w:noWrap w:val="0"/>
            <w:vAlign w:val="center"/>
          </w:tcPr>
          <w:p w14:paraId="54733663">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5</w:t>
            </w:r>
          </w:p>
        </w:tc>
        <w:tc>
          <w:tcPr>
            <w:tcW w:w="1312" w:type="dxa"/>
            <w:tcBorders>
              <w:top w:val="single" w:color="auto" w:sz="4" w:space="0"/>
              <w:left w:val="nil"/>
              <w:bottom w:val="single" w:color="auto" w:sz="4" w:space="0"/>
              <w:right w:val="single" w:color="auto" w:sz="4" w:space="0"/>
            </w:tcBorders>
            <w:noWrap w:val="0"/>
            <w:vAlign w:val="center"/>
          </w:tcPr>
          <w:p w14:paraId="09172380">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道路断面测量</w:t>
            </w:r>
          </w:p>
        </w:tc>
        <w:tc>
          <w:tcPr>
            <w:tcW w:w="2486" w:type="dxa"/>
            <w:tcBorders>
              <w:top w:val="single" w:color="auto" w:sz="4" w:space="0"/>
              <w:left w:val="nil"/>
              <w:bottom w:val="single" w:color="auto" w:sz="4" w:space="0"/>
              <w:right w:val="single" w:color="auto" w:sz="4" w:space="0"/>
            </w:tcBorders>
            <w:noWrap w:val="0"/>
            <w:vAlign w:val="center"/>
          </w:tcPr>
          <w:p w14:paraId="167F9FA7">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2009成本定额P26工程测量（2：道路断面测量）三类</w:t>
            </w:r>
          </w:p>
        </w:tc>
        <w:tc>
          <w:tcPr>
            <w:tcW w:w="1757" w:type="dxa"/>
            <w:tcBorders>
              <w:top w:val="single" w:color="auto" w:sz="4" w:space="0"/>
              <w:left w:val="nil"/>
              <w:bottom w:val="single" w:color="auto" w:sz="4" w:space="0"/>
              <w:right w:val="single" w:color="auto" w:sz="4" w:space="0"/>
            </w:tcBorders>
            <w:noWrap w:val="0"/>
            <w:vAlign w:val="center"/>
          </w:tcPr>
          <w:p w14:paraId="399CEAF9">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纵断面：5821/千米</w:t>
            </w:r>
          </w:p>
        </w:tc>
        <w:tc>
          <w:tcPr>
            <w:tcW w:w="3097" w:type="dxa"/>
            <w:tcBorders>
              <w:top w:val="single" w:color="auto" w:sz="4" w:space="0"/>
              <w:left w:val="nil"/>
              <w:bottom w:val="single" w:color="auto" w:sz="4" w:space="0"/>
              <w:right w:val="single" w:color="auto" w:sz="4" w:space="0"/>
            </w:tcBorders>
            <w:noWrap w:val="0"/>
            <w:vAlign w:val="center"/>
          </w:tcPr>
          <w:p w14:paraId="1D143885">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横断面：:5528元 /千米</w:t>
            </w:r>
          </w:p>
        </w:tc>
      </w:tr>
      <w:tr w14:paraId="3B540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75" w:type="dxa"/>
            <w:tcBorders>
              <w:top w:val="single" w:color="auto" w:sz="4" w:space="0"/>
              <w:left w:val="single" w:color="auto" w:sz="4" w:space="0"/>
              <w:bottom w:val="single" w:color="auto" w:sz="4" w:space="0"/>
              <w:right w:val="single" w:color="auto" w:sz="4" w:space="0"/>
            </w:tcBorders>
            <w:noWrap w:val="0"/>
            <w:vAlign w:val="center"/>
          </w:tcPr>
          <w:p w14:paraId="6ADBCE39">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6</w:t>
            </w:r>
          </w:p>
        </w:tc>
        <w:tc>
          <w:tcPr>
            <w:tcW w:w="1312" w:type="dxa"/>
            <w:tcBorders>
              <w:top w:val="single" w:color="auto" w:sz="4" w:space="0"/>
              <w:left w:val="nil"/>
              <w:bottom w:val="single" w:color="auto" w:sz="4" w:space="0"/>
              <w:right w:val="single" w:color="auto" w:sz="4" w:space="0"/>
            </w:tcBorders>
            <w:noWrap w:val="0"/>
            <w:vAlign w:val="center"/>
          </w:tcPr>
          <w:p w14:paraId="5B86105B">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河道断面测量</w:t>
            </w:r>
          </w:p>
        </w:tc>
        <w:tc>
          <w:tcPr>
            <w:tcW w:w="2486" w:type="dxa"/>
            <w:tcBorders>
              <w:top w:val="single" w:color="auto" w:sz="4" w:space="0"/>
              <w:left w:val="nil"/>
              <w:bottom w:val="single" w:color="auto" w:sz="4" w:space="0"/>
              <w:right w:val="single" w:color="auto" w:sz="4" w:space="0"/>
            </w:tcBorders>
            <w:noWrap w:val="0"/>
            <w:vAlign w:val="center"/>
          </w:tcPr>
          <w:p w14:paraId="05EEA018">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2009成本定额P34、（2：河道断面测量）二类</w:t>
            </w:r>
          </w:p>
        </w:tc>
        <w:tc>
          <w:tcPr>
            <w:tcW w:w="1757" w:type="dxa"/>
            <w:tcBorders>
              <w:top w:val="single" w:color="auto" w:sz="4" w:space="0"/>
              <w:left w:val="nil"/>
              <w:bottom w:val="single" w:color="auto" w:sz="4" w:space="0"/>
              <w:right w:val="single" w:color="auto" w:sz="4" w:space="0"/>
            </w:tcBorders>
            <w:noWrap w:val="0"/>
            <w:vAlign w:val="center"/>
          </w:tcPr>
          <w:p w14:paraId="6C55783E">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1:200</w:t>
            </w:r>
          </w:p>
          <w:p w14:paraId="3BEE9FB1">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10198 /千米</w:t>
            </w:r>
          </w:p>
        </w:tc>
        <w:tc>
          <w:tcPr>
            <w:tcW w:w="3097" w:type="dxa"/>
            <w:tcBorders>
              <w:top w:val="single" w:color="auto" w:sz="4" w:space="0"/>
              <w:left w:val="nil"/>
              <w:bottom w:val="single" w:color="auto" w:sz="4" w:space="0"/>
              <w:right w:val="single" w:color="auto" w:sz="4" w:space="0"/>
            </w:tcBorders>
            <w:noWrap w:val="0"/>
            <w:vAlign w:val="center"/>
          </w:tcPr>
          <w:p w14:paraId="735CCEAF">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p>
        </w:tc>
      </w:tr>
      <w:tr w14:paraId="205CF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75" w:type="dxa"/>
            <w:tcBorders>
              <w:top w:val="single" w:color="auto" w:sz="4" w:space="0"/>
              <w:left w:val="single" w:color="auto" w:sz="4" w:space="0"/>
              <w:bottom w:val="single" w:color="auto" w:sz="4" w:space="0"/>
              <w:right w:val="single" w:color="auto" w:sz="4" w:space="0"/>
            </w:tcBorders>
            <w:noWrap w:val="0"/>
            <w:vAlign w:val="center"/>
          </w:tcPr>
          <w:p w14:paraId="04461B8C">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7</w:t>
            </w:r>
          </w:p>
        </w:tc>
        <w:tc>
          <w:tcPr>
            <w:tcW w:w="1312" w:type="dxa"/>
            <w:tcBorders>
              <w:top w:val="single" w:color="auto" w:sz="4" w:space="0"/>
              <w:left w:val="nil"/>
              <w:bottom w:val="single" w:color="auto" w:sz="4" w:space="0"/>
              <w:right w:val="single" w:color="auto" w:sz="4" w:space="0"/>
            </w:tcBorders>
            <w:noWrap w:val="0"/>
            <w:vAlign w:val="center"/>
          </w:tcPr>
          <w:p w14:paraId="129E98AC">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建筑物放线</w:t>
            </w:r>
          </w:p>
        </w:tc>
        <w:tc>
          <w:tcPr>
            <w:tcW w:w="2486" w:type="dxa"/>
            <w:tcBorders>
              <w:top w:val="single" w:color="auto" w:sz="4" w:space="0"/>
              <w:left w:val="nil"/>
              <w:bottom w:val="single" w:color="auto" w:sz="4" w:space="0"/>
              <w:right w:val="single" w:color="auto" w:sz="4" w:space="0"/>
            </w:tcBorders>
            <w:noWrap w:val="0"/>
            <w:vAlign w:val="center"/>
          </w:tcPr>
          <w:p w14:paraId="199755EA">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2009成本定额P27工程测量(八：其他)2：建筑物放线二类</w:t>
            </w:r>
          </w:p>
        </w:tc>
        <w:tc>
          <w:tcPr>
            <w:tcW w:w="1757" w:type="dxa"/>
            <w:tcBorders>
              <w:top w:val="single" w:color="auto" w:sz="4" w:space="0"/>
              <w:left w:val="nil"/>
              <w:bottom w:val="single" w:color="auto" w:sz="4" w:space="0"/>
              <w:right w:val="single" w:color="auto" w:sz="4" w:space="0"/>
            </w:tcBorders>
            <w:noWrap w:val="0"/>
            <w:vAlign w:val="center"/>
          </w:tcPr>
          <w:p w14:paraId="4A98E432">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3278.85/件</w:t>
            </w:r>
          </w:p>
        </w:tc>
        <w:tc>
          <w:tcPr>
            <w:tcW w:w="3097" w:type="dxa"/>
            <w:tcBorders>
              <w:top w:val="single" w:color="auto" w:sz="4" w:space="0"/>
              <w:left w:val="nil"/>
              <w:bottom w:val="single" w:color="auto" w:sz="4" w:space="0"/>
              <w:right w:val="single" w:color="auto" w:sz="4" w:space="0"/>
            </w:tcBorders>
            <w:noWrap w:val="0"/>
            <w:vAlign w:val="center"/>
          </w:tcPr>
          <w:p w14:paraId="5B718FDA">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以4点为一件，不足4点按一件计算</w:t>
            </w:r>
          </w:p>
        </w:tc>
      </w:tr>
      <w:tr w14:paraId="730EF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75" w:type="dxa"/>
            <w:tcBorders>
              <w:top w:val="single" w:color="auto" w:sz="4" w:space="0"/>
              <w:left w:val="single" w:color="auto" w:sz="4" w:space="0"/>
              <w:bottom w:val="single" w:color="auto" w:sz="4" w:space="0"/>
              <w:right w:val="single" w:color="auto" w:sz="4" w:space="0"/>
            </w:tcBorders>
            <w:noWrap w:val="0"/>
            <w:vAlign w:val="center"/>
          </w:tcPr>
          <w:p w14:paraId="003AD425">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8</w:t>
            </w:r>
          </w:p>
        </w:tc>
        <w:tc>
          <w:tcPr>
            <w:tcW w:w="1312" w:type="dxa"/>
            <w:tcBorders>
              <w:top w:val="single" w:color="auto" w:sz="4" w:space="0"/>
              <w:left w:val="nil"/>
              <w:bottom w:val="single" w:color="auto" w:sz="4" w:space="0"/>
              <w:right w:val="single" w:color="auto" w:sz="4" w:space="0"/>
            </w:tcBorders>
            <w:noWrap w:val="0"/>
            <w:vAlign w:val="center"/>
          </w:tcPr>
          <w:p w14:paraId="5FB04D52">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规划监督测量</w:t>
            </w:r>
          </w:p>
          <w:p w14:paraId="71F1E55B">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（竣工测量）</w:t>
            </w:r>
          </w:p>
        </w:tc>
        <w:tc>
          <w:tcPr>
            <w:tcW w:w="2486" w:type="dxa"/>
            <w:tcBorders>
              <w:top w:val="single" w:color="auto" w:sz="4" w:space="0"/>
              <w:left w:val="nil"/>
              <w:bottom w:val="single" w:color="auto" w:sz="4" w:space="0"/>
              <w:right w:val="single" w:color="auto" w:sz="4" w:space="0"/>
            </w:tcBorders>
            <w:noWrap w:val="0"/>
            <w:vAlign w:val="center"/>
          </w:tcPr>
          <w:p w14:paraId="143261CF">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2009成本定额P27工程测量(八：其他3：规划监督测量二类</w:t>
            </w:r>
          </w:p>
        </w:tc>
        <w:tc>
          <w:tcPr>
            <w:tcW w:w="4854" w:type="dxa"/>
            <w:gridSpan w:val="2"/>
            <w:tcBorders>
              <w:top w:val="single" w:color="auto" w:sz="4" w:space="0"/>
              <w:left w:val="nil"/>
              <w:bottom w:val="single" w:color="auto" w:sz="4" w:space="0"/>
              <w:right w:val="single" w:color="auto" w:sz="4" w:space="0"/>
            </w:tcBorders>
            <w:noWrap w:val="0"/>
            <w:vAlign w:val="center"/>
          </w:tcPr>
          <w:p w14:paraId="09E68333">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验测平面位置：3151元/边，验测高程、高度2849元/栋，规划面积计算：2030元/平方千米</w:t>
            </w:r>
          </w:p>
        </w:tc>
      </w:tr>
      <w:tr w14:paraId="19776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75" w:type="dxa"/>
            <w:tcBorders>
              <w:top w:val="single" w:color="auto" w:sz="4" w:space="0"/>
              <w:left w:val="single" w:color="auto" w:sz="4" w:space="0"/>
              <w:bottom w:val="single" w:color="auto" w:sz="4" w:space="0"/>
              <w:right w:val="single" w:color="auto" w:sz="4" w:space="0"/>
            </w:tcBorders>
            <w:noWrap w:val="0"/>
            <w:vAlign w:val="center"/>
          </w:tcPr>
          <w:p w14:paraId="3AB812AA">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9</w:t>
            </w:r>
          </w:p>
        </w:tc>
        <w:tc>
          <w:tcPr>
            <w:tcW w:w="1312" w:type="dxa"/>
            <w:tcBorders>
              <w:top w:val="single" w:color="auto" w:sz="4" w:space="0"/>
              <w:left w:val="nil"/>
              <w:bottom w:val="single" w:color="auto" w:sz="4" w:space="0"/>
              <w:right w:val="single" w:color="auto" w:sz="4" w:space="0"/>
            </w:tcBorders>
            <w:noWrap w:val="0"/>
            <w:vAlign w:val="center"/>
          </w:tcPr>
          <w:p w14:paraId="42EF1568">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变形测量（沉降、位移、倾斜）</w:t>
            </w:r>
          </w:p>
        </w:tc>
        <w:tc>
          <w:tcPr>
            <w:tcW w:w="2486" w:type="dxa"/>
            <w:tcBorders>
              <w:top w:val="single" w:color="auto" w:sz="4" w:space="0"/>
              <w:left w:val="nil"/>
              <w:bottom w:val="single" w:color="auto" w:sz="4" w:space="0"/>
              <w:right w:val="single" w:color="auto" w:sz="4" w:space="0"/>
            </w:tcBorders>
            <w:noWrap w:val="0"/>
            <w:vAlign w:val="center"/>
          </w:tcPr>
          <w:p w14:paraId="44C8F1F9">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2009成本定额P25（四）变形测量二类</w:t>
            </w:r>
          </w:p>
        </w:tc>
        <w:tc>
          <w:tcPr>
            <w:tcW w:w="1757" w:type="dxa"/>
            <w:tcBorders>
              <w:top w:val="single" w:color="auto" w:sz="4" w:space="0"/>
              <w:left w:val="nil"/>
              <w:bottom w:val="single" w:color="auto" w:sz="4" w:space="0"/>
              <w:right w:val="single" w:color="auto" w:sz="4" w:space="0"/>
            </w:tcBorders>
            <w:noWrap w:val="0"/>
            <w:vAlign w:val="center"/>
          </w:tcPr>
          <w:p w14:paraId="6342E79B">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294.56/点</w:t>
            </w:r>
            <w:r>
              <w:rPr>
                <w:rFonts w:hint="eastAsia" w:ascii="仿宋" w:hAnsi="仿宋" w:eastAsia="仿宋" w:cs="仿宋"/>
                <w:b/>
                <w:bCs w:val="0"/>
                <w:kern w:val="2"/>
                <w:sz w:val="24"/>
                <w:szCs w:val="24"/>
                <w:lang w:val="en-US" w:eastAsia="zh-CN" w:bidi="ar"/>
              </w:rPr>
              <w:t>.</w:t>
            </w:r>
            <w:r>
              <w:rPr>
                <w:rFonts w:hint="eastAsia" w:ascii="仿宋" w:hAnsi="仿宋" w:eastAsia="仿宋" w:cs="仿宋"/>
                <w:kern w:val="2"/>
                <w:sz w:val="24"/>
                <w:szCs w:val="24"/>
                <w:lang w:val="en-US" w:eastAsia="zh-CN" w:bidi="ar"/>
              </w:rPr>
              <w:t>次</w:t>
            </w:r>
          </w:p>
        </w:tc>
        <w:tc>
          <w:tcPr>
            <w:tcW w:w="3097" w:type="dxa"/>
            <w:tcBorders>
              <w:top w:val="single" w:color="auto" w:sz="4" w:space="0"/>
              <w:left w:val="nil"/>
              <w:bottom w:val="single" w:color="auto" w:sz="4" w:space="0"/>
              <w:right w:val="single" w:color="auto" w:sz="4" w:space="0"/>
            </w:tcBorders>
            <w:noWrap w:val="0"/>
            <w:vAlign w:val="center"/>
          </w:tcPr>
          <w:p w14:paraId="4EFB34E8">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每次观测不足8个观测点时，按8个点计算。</w:t>
            </w:r>
          </w:p>
        </w:tc>
      </w:tr>
      <w:tr w14:paraId="162AB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75" w:type="dxa"/>
            <w:tcBorders>
              <w:top w:val="single" w:color="auto" w:sz="4" w:space="0"/>
              <w:left w:val="single" w:color="auto" w:sz="4" w:space="0"/>
              <w:bottom w:val="single" w:color="auto" w:sz="4" w:space="0"/>
              <w:right w:val="single" w:color="auto" w:sz="4" w:space="0"/>
            </w:tcBorders>
            <w:noWrap w:val="0"/>
            <w:vAlign w:val="center"/>
          </w:tcPr>
          <w:p w14:paraId="0CF971F8">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10</w:t>
            </w:r>
          </w:p>
        </w:tc>
        <w:tc>
          <w:tcPr>
            <w:tcW w:w="1312" w:type="dxa"/>
            <w:tcBorders>
              <w:top w:val="single" w:color="auto" w:sz="4" w:space="0"/>
              <w:left w:val="nil"/>
              <w:bottom w:val="single" w:color="auto" w:sz="4" w:space="0"/>
              <w:right w:val="single" w:color="auto" w:sz="4" w:space="0"/>
            </w:tcBorders>
            <w:noWrap w:val="0"/>
            <w:vAlign w:val="center"/>
          </w:tcPr>
          <w:p w14:paraId="71DCE19F">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管线测量</w:t>
            </w:r>
          </w:p>
        </w:tc>
        <w:tc>
          <w:tcPr>
            <w:tcW w:w="2486" w:type="dxa"/>
            <w:tcBorders>
              <w:top w:val="single" w:color="auto" w:sz="4" w:space="0"/>
              <w:left w:val="nil"/>
              <w:bottom w:val="single" w:color="auto" w:sz="4" w:space="0"/>
              <w:right w:val="single" w:color="auto" w:sz="4" w:space="0"/>
            </w:tcBorders>
            <w:noWrap w:val="0"/>
            <w:vAlign w:val="center"/>
          </w:tcPr>
          <w:p w14:paraId="0E5A6FAA">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2009成本定额P25（三）管线测量三类</w:t>
            </w:r>
          </w:p>
        </w:tc>
        <w:tc>
          <w:tcPr>
            <w:tcW w:w="1757" w:type="dxa"/>
            <w:tcBorders>
              <w:top w:val="single" w:color="auto" w:sz="4" w:space="0"/>
              <w:left w:val="nil"/>
              <w:bottom w:val="single" w:color="auto" w:sz="4" w:space="0"/>
              <w:right w:val="single" w:color="auto" w:sz="4" w:space="0"/>
            </w:tcBorders>
            <w:noWrap w:val="0"/>
            <w:vAlign w:val="center"/>
          </w:tcPr>
          <w:p w14:paraId="428717B8">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管线竣工：10020/千米</w:t>
            </w:r>
          </w:p>
          <w:p w14:paraId="197B5AFD">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管线探测：14552/千米</w:t>
            </w:r>
          </w:p>
        </w:tc>
        <w:tc>
          <w:tcPr>
            <w:tcW w:w="3097" w:type="dxa"/>
            <w:tcBorders>
              <w:top w:val="single" w:color="auto" w:sz="4" w:space="0"/>
              <w:left w:val="nil"/>
              <w:bottom w:val="single" w:color="auto" w:sz="4" w:space="0"/>
              <w:right w:val="single" w:color="auto" w:sz="4" w:space="0"/>
            </w:tcBorders>
            <w:noWrap w:val="0"/>
            <w:vAlign w:val="center"/>
          </w:tcPr>
          <w:p w14:paraId="7585B5B9">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1：按管线长度累计计算</w:t>
            </w:r>
          </w:p>
          <w:p w14:paraId="5036F118">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2：工作量不满一天增加定额50％</w:t>
            </w:r>
          </w:p>
        </w:tc>
      </w:tr>
      <w:tr w14:paraId="492BE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75" w:type="dxa"/>
            <w:tcBorders>
              <w:top w:val="single" w:color="auto" w:sz="4" w:space="0"/>
              <w:left w:val="single" w:color="auto" w:sz="4" w:space="0"/>
              <w:bottom w:val="single" w:color="auto" w:sz="4" w:space="0"/>
              <w:right w:val="single" w:color="auto" w:sz="4" w:space="0"/>
            </w:tcBorders>
            <w:noWrap w:val="0"/>
            <w:vAlign w:val="center"/>
          </w:tcPr>
          <w:p w14:paraId="2EF2680D">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11</w:t>
            </w:r>
          </w:p>
        </w:tc>
        <w:tc>
          <w:tcPr>
            <w:tcW w:w="1312" w:type="dxa"/>
            <w:tcBorders>
              <w:top w:val="single" w:color="auto" w:sz="4" w:space="0"/>
              <w:left w:val="nil"/>
              <w:bottom w:val="single" w:color="auto" w:sz="4" w:space="0"/>
              <w:right w:val="single" w:color="auto" w:sz="4" w:space="0"/>
            </w:tcBorders>
            <w:noWrap w:val="0"/>
            <w:vAlign w:val="center"/>
          </w:tcPr>
          <w:p w14:paraId="4712D536">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CCTV、QV（潜望镜）检测</w:t>
            </w:r>
          </w:p>
        </w:tc>
        <w:tc>
          <w:tcPr>
            <w:tcW w:w="2486" w:type="dxa"/>
            <w:tcBorders>
              <w:top w:val="single" w:color="auto" w:sz="4" w:space="0"/>
              <w:left w:val="nil"/>
              <w:bottom w:val="single" w:color="auto" w:sz="4" w:space="0"/>
              <w:right w:val="single" w:color="auto" w:sz="4" w:space="0"/>
            </w:tcBorders>
            <w:noWrap w:val="0"/>
            <w:vAlign w:val="center"/>
          </w:tcPr>
          <w:p w14:paraId="08DF3B16">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2020城镇排水管道检测与非开挖修复工程消量定额</w:t>
            </w:r>
          </w:p>
        </w:tc>
        <w:tc>
          <w:tcPr>
            <w:tcW w:w="1757" w:type="dxa"/>
            <w:tcBorders>
              <w:top w:val="single" w:color="auto" w:sz="4" w:space="0"/>
              <w:left w:val="nil"/>
              <w:bottom w:val="single" w:color="auto" w:sz="4" w:space="0"/>
              <w:right w:val="single" w:color="auto" w:sz="4" w:space="0"/>
            </w:tcBorders>
            <w:noWrap w:val="0"/>
            <w:vAlign w:val="center"/>
          </w:tcPr>
          <w:p w14:paraId="54C26A2D">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CCTV管径小于1000mm29267元／km；</w:t>
            </w:r>
          </w:p>
          <w:p w14:paraId="55905B79">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管径大于1000mm小于2000mm36209元／km；</w:t>
            </w:r>
          </w:p>
          <w:p w14:paraId="66A7A4E0">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QV10944元／km</w:t>
            </w:r>
          </w:p>
        </w:tc>
        <w:tc>
          <w:tcPr>
            <w:tcW w:w="3097" w:type="dxa"/>
            <w:tcBorders>
              <w:top w:val="single" w:color="auto" w:sz="4" w:space="0"/>
              <w:left w:val="nil"/>
              <w:bottom w:val="single" w:color="auto" w:sz="4" w:space="0"/>
              <w:right w:val="single" w:color="auto" w:sz="4" w:space="0"/>
            </w:tcBorders>
            <w:noWrap w:val="0"/>
            <w:vAlign w:val="center"/>
          </w:tcPr>
          <w:p w14:paraId="211CDE82">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行业协会计价参考依据</w:t>
            </w:r>
          </w:p>
          <w:p w14:paraId="5EC0A656">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批准部门：中国城镇供水排水协会城市排水分会；中国标准化协会城镇基础设施分会；中国城市规划协会地下管线专业委员会</w:t>
            </w:r>
          </w:p>
        </w:tc>
      </w:tr>
      <w:tr w14:paraId="6BF03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75" w:type="dxa"/>
            <w:tcBorders>
              <w:top w:val="single" w:color="auto" w:sz="4" w:space="0"/>
              <w:left w:val="single" w:color="auto" w:sz="4" w:space="0"/>
              <w:bottom w:val="single" w:color="auto" w:sz="4" w:space="0"/>
              <w:right w:val="single" w:color="auto" w:sz="4" w:space="0"/>
            </w:tcBorders>
            <w:noWrap w:val="0"/>
            <w:vAlign w:val="center"/>
          </w:tcPr>
          <w:p w14:paraId="6CD32BDA">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12</w:t>
            </w:r>
          </w:p>
        </w:tc>
        <w:tc>
          <w:tcPr>
            <w:tcW w:w="1312" w:type="dxa"/>
            <w:tcBorders>
              <w:top w:val="single" w:color="auto" w:sz="4" w:space="0"/>
              <w:left w:val="nil"/>
              <w:bottom w:val="single" w:color="auto" w:sz="4" w:space="0"/>
              <w:right w:val="single" w:color="auto" w:sz="4" w:space="0"/>
            </w:tcBorders>
            <w:noWrap w:val="0"/>
            <w:vAlign w:val="center"/>
          </w:tcPr>
          <w:p w14:paraId="72B1896E">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房产面积测量</w:t>
            </w:r>
          </w:p>
        </w:tc>
        <w:tc>
          <w:tcPr>
            <w:tcW w:w="2486" w:type="dxa"/>
            <w:tcBorders>
              <w:top w:val="single" w:color="auto" w:sz="4" w:space="0"/>
              <w:left w:val="nil"/>
              <w:bottom w:val="single" w:color="auto" w:sz="4" w:space="0"/>
              <w:right w:val="single" w:color="auto" w:sz="4" w:space="0"/>
            </w:tcBorders>
            <w:noWrap w:val="0"/>
            <w:vAlign w:val="center"/>
          </w:tcPr>
          <w:p w14:paraId="3E016CC6">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苏价费（2009）278号</w:t>
            </w:r>
          </w:p>
          <w:p w14:paraId="0F8C3271">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苏财综（2009）45号</w:t>
            </w:r>
          </w:p>
        </w:tc>
        <w:tc>
          <w:tcPr>
            <w:tcW w:w="1757" w:type="dxa"/>
            <w:tcBorders>
              <w:top w:val="single" w:color="auto" w:sz="4" w:space="0"/>
              <w:left w:val="nil"/>
              <w:bottom w:val="single" w:color="auto" w:sz="4" w:space="0"/>
              <w:right w:val="single" w:color="auto" w:sz="4" w:space="0"/>
            </w:tcBorders>
            <w:noWrap w:val="0"/>
            <w:vAlign w:val="center"/>
          </w:tcPr>
          <w:p w14:paraId="78A6AFCC">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综合楼及其他2.0/㎡</w:t>
            </w:r>
          </w:p>
          <w:p w14:paraId="04DE9BD0">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商住：1.5/㎡   工业：1.2/㎡</w:t>
            </w:r>
          </w:p>
        </w:tc>
        <w:tc>
          <w:tcPr>
            <w:tcW w:w="3097" w:type="dxa"/>
            <w:tcBorders>
              <w:top w:val="single" w:color="auto" w:sz="4" w:space="0"/>
              <w:left w:val="nil"/>
              <w:bottom w:val="single" w:color="auto" w:sz="4" w:space="0"/>
              <w:right w:val="single" w:color="auto" w:sz="4" w:space="0"/>
            </w:tcBorders>
            <w:noWrap w:val="0"/>
            <w:vAlign w:val="center"/>
          </w:tcPr>
          <w:p w14:paraId="1D3BD458">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p>
        </w:tc>
      </w:tr>
      <w:tr w14:paraId="434A4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75" w:type="dxa"/>
            <w:tcBorders>
              <w:top w:val="single" w:color="auto" w:sz="4" w:space="0"/>
              <w:left w:val="single" w:color="auto" w:sz="4" w:space="0"/>
              <w:bottom w:val="single" w:color="auto" w:sz="4" w:space="0"/>
              <w:right w:val="single" w:color="auto" w:sz="4" w:space="0"/>
            </w:tcBorders>
            <w:noWrap w:val="0"/>
            <w:vAlign w:val="center"/>
          </w:tcPr>
          <w:p w14:paraId="4EAF7C0F">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13</w:t>
            </w:r>
          </w:p>
        </w:tc>
        <w:tc>
          <w:tcPr>
            <w:tcW w:w="1312" w:type="dxa"/>
            <w:tcBorders>
              <w:top w:val="single" w:color="auto" w:sz="4" w:space="0"/>
              <w:left w:val="nil"/>
              <w:bottom w:val="single" w:color="auto" w:sz="4" w:space="0"/>
              <w:right w:val="single" w:color="auto" w:sz="4" w:space="0"/>
            </w:tcBorders>
            <w:noWrap w:val="0"/>
            <w:vAlign w:val="center"/>
          </w:tcPr>
          <w:p w14:paraId="217767CF">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坐标引测</w:t>
            </w:r>
          </w:p>
        </w:tc>
        <w:tc>
          <w:tcPr>
            <w:tcW w:w="2486" w:type="dxa"/>
            <w:tcBorders>
              <w:top w:val="single" w:color="auto" w:sz="4" w:space="0"/>
              <w:left w:val="nil"/>
              <w:bottom w:val="single" w:color="auto" w:sz="4" w:space="0"/>
              <w:right w:val="single" w:color="auto" w:sz="4" w:space="0"/>
            </w:tcBorders>
            <w:noWrap w:val="0"/>
            <w:vAlign w:val="center"/>
          </w:tcPr>
          <w:p w14:paraId="7EF5A577">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2009成本定额P24（一）4.GPS测量E级二类</w:t>
            </w:r>
          </w:p>
        </w:tc>
        <w:tc>
          <w:tcPr>
            <w:tcW w:w="1757" w:type="dxa"/>
            <w:tcBorders>
              <w:top w:val="single" w:color="auto" w:sz="4" w:space="0"/>
              <w:left w:val="nil"/>
              <w:bottom w:val="single" w:color="auto" w:sz="4" w:space="0"/>
              <w:right w:val="single" w:color="auto" w:sz="4" w:space="0"/>
            </w:tcBorders>
            <w:noWrap w:val="0"/>
            <w:vAlign w:val="center"/>
          </w:tcPr>
          <w:p w14:paraId="07C3329A">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5754/点</w:t>
            </w:r>
          </w:p>
        </w:tc>
        <w:tc>
          <w:tcPr>
            <w:tcW w:w="3097" w:type="dxa"/>
            <w:tcBorders>
              <w:top w:val="single" w:color="auto" w:sz="4" w:space="0"/>
              <w:left w:val="nil"/>
              <w:bottom w:val="single" w:color="auto" w:sz="4" w:space="0"/>
              <w:right w:val="single" w:color="auto" w:sz="4" w:space="0"/>
            </w:tcBorders>
            <w:noWrap w:val="0"/>
            <w:vAlign w:val="center"/>
          </w:tcPr>
          <w:p w14:paraId="1ABD3764">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p>
        </w:tc>
      </w:tr>
      <w:tr w14:paraId="5CA68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75" w:type="dxa"/>
            <w:tcBorders>
              <w:top w:val="single" w:color="auto" w:sz="4" w:space="0"/>
              <w:left w:val="single" w:color="auto" w:sz="4" w:space="0"/>
              <w:bottom w:val="single" w:color="auto" w:sz="4" w:space="0"/>
              <w:right w:val="single" w:color="auto" w:sz="4" w:space="0"/>
            </w:tcBorders>
            <w:noWrap w:val="0"/>
            <w:vAlign w:val="center"/>
          </w:tcPr>
          <w:p w14:paraId="115A35C2">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14</w:t>
            </w:r>
          </w:p>
        </w:tc>
        <w:tc>
          <w:tcPr>
            <w:tcW w:w="1312" w:type="dxa"/>
            <w:tcBorders>
              <w:top w:val="single" w:color="auto" w:sz="4" w:space="0"/>
              <w:left w:val="nil"/>
              <w:bottom w:val="single" w:color="auto" w:sz="4" w:space="0"/>
              <w:right w:val="single" w:color="auto" w:sz="4" w:space="0"/>
            </w:tcBorders>
            <w:noWrap w:val="0"/>
            <w:vAlign w:val="center"/>
          </w:tcPr>
          <w:p w14:paraId="5756686F">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地籍调查</w:t>
            </w:r>
          </w:p>
        </w:tc>
        <w:tc>
          <w:tcPr>
            <w:tcW w:w="2486" w:type="dxa"/>
            <w:tcBorders>
              <w:top w:val="single" w:color="auto" w:sz="4" w:space="0"/>
              <w:left w:val="nil"/>
              <w:bottom w:val="single" w:color="auto" w:sz="4" w:space="0"/>
              <w:right w:val="single" w:color="auto" w:sz="4" w:space="0"/>
            </w:tcBorders>
            <w:noWrap w:val="0"/>
            <w:vAlign w:val="center"/>
          </w:tcPr>
          <w:p w14:paraId="18C7A3C6">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1999成本定额P19，七：界线测绘（二）房产测绘三类</w:t>
            </w:r>
          </w:p>
        </w:tc>
        <w:tc>
          <w:tcPr>
            <w:tcW w:w="1757" w:type="dxa"/>
            <w:tcBorders>
              <w:top w:val="single" w:color="auto" w:sz="4" w:space="0"/>
              <w:left w:val="nil"/>
              <w:bottom w:val="single" w:color="auto" w:sz="4" w:space="0"/>
              <w:right w:val="single" w:color="auto" w:sz="4" w:space="0"/>
            </w:tcBorders>
            <w:noWrap w:val="0"/>
            <w:vAlign w:val="center"/>
          </w:tcPr>
          <w:p w14:paraId="645D63F7">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2149/宗</w:t>
            </w:r>
          </w:p>
        </w:tc>
        <w:tc>
          <w:tcPr>
            <w:tcW w:w="3097" w:type="dxa"/>
            <w:tcBorders>
              <w:top w:val="single" w:color="auto" w:sz="4" w:space="0"/>
              <w:left w:val="nil"/>
              <w:bottom w:val="single" w:color="auto" w:sz="4" w:space="0"/>
              <w:right w:val="single" w:color="auto" w:sz="4" w:space="0"/>
            </w:tcBorders>
            <w:noWrap w:val="0"/>
            <w:vAlign w:val="center"/>
          </w:tcPr>
          <w:p w14:paraId="787B4B3C">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分丘平面图绘制、检查修改、资料整理</w:t>
            </w:r>
          </w:p>
        </w:tc>
      </w:tr>
      <w:tr w14:paraId="6B927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75" w:type="dxa"/>
            <w:tcBorders>
              <w:top w:val="single" w:color="auto" w:sz="4" w:space="0"/>
              <w:left w:val="single" w:color="auto" w:sz="4" w:space="0"/>
              <w:bottom w:val="single" w:color="auto" w:sz="4" w:space="0"/>
              <w:right w:val="single" w:color="auto" w:sz="4" w:space="0"/>
            </w:tcBorders>
            <w:noWrap w:val="0"/>
            <w:vAlign w:val="center"/>
          </w:tcPr>
          <w:p w14:paraId="1C55EF4E">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15</w:t>
            </w:r>
          </w:p>
        </w:tc>
        <w:tc>
          <w:tcPr>
            <w:tcW w:w="1312" w:type="dxa"/>
            <w:tcBorders>
              <w:top w:val="single" w:color="auto" w:sz="4" w:space="0"/>
              <w:left w:val="nil"/>
              <w:bottom w:val="single" w:color="auto" w:sz="4" w:space="0"/>
              <w:right w:val="single" w:color="auto" w:sz="4" w:space="0"/>
            </w:tcBorders>
            <w:noWrap w:val="0"/>
            <w:vAlign w:val="center"/>
          </w:tcPr>
          <w:p w14:paraId="55CCA993">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零星测量</w:t>
            </w:r>
          </w:p>
        </w:tc>
        <w:tc>
          <w:tcPr>
            <w:tcW w:w="2486" w:type="dxa"/>
            <w:tcBorders>
              <w:top w:val="single" w:color="auto" w:sz="4" w:space="0"/>
              <w:left w:val="nil"/>
              <w:bottom w:val="single" w:color="auto" w:sz="4" w:space="0"/>
              <w:right w:val="single" w:color="auto" w:sz="4" w:space="0"/>
            </w:tcBorders>
            <w:noWrap w:val="0"/>
            <w:vAlign w:val="center"/>
          </w:tcPr>
          <w:p w14:paraId="1ABA9A50">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2009成本定额P27工程测量（八其他）5：零星测量二类</w:t>
            </w:r>
          </w:p>
        </w:tc>
        <w:tc>
          <w:tcPr>
            <w:tcW w:w="1757" w:type="dxa"/>
            <w:tcBorders>
              <w:top w:val="single" w:color="auto" w:sz="4" w:space="0"/>
              <w:left w:val="nil"/>
              <w:bottom w:val="single" w:color="auto" w:sz="4" w:space="0"/>
              <w:right w:val="single" w:color="auto" w:sz="4" w:space="0"/>
            </w:tcBorders>
            <w:noWrap w:val="0"/>
            <w:vAlign w:val="center"/>
          </w:tcPr>
          <w:p w14:paraId="0ED3A093">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内业：497/人工日</w:t>
            </w:r>
          </w:p>
          <w:p w14:paraId="6D053508">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外业：302/人工日</w:t>
            </w:r>
          </w:p>
          <w:p w14:paraId="1FACCB84">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2000元／组工作日</w:t>
            </w:r>
          </w:p>
        </w:tc>
        <w:tc>
          <w:tcPr>
            <w:tcW w:w="3097" w:type="dxa"/>
            <w:tcBorders>
              <w:top w:val="single" w:color="auto" w:sz="4" w:space="0"/>
              <w:left w:val="nil"/>
              <w:bottom w:val="single" w:color="auto" w:sz="4" w:space="0"/>
              <w:right w:val="single" w:color="auto" w:sz="4" w:space="0"/>
            </w:tcBorders>
            <w:noWrap w:val="0"/>
            <w:vAlign w:val="center"/>
          </w:tcPr>
          <w:p w14:paraId="1B5396F3">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一般零星按三人一小组外业加上二个内业</w:t>
            </w:r>
          </w:p>
        </w:tc>
      </w:tr>
      <w:tr w14:paraId="11156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75" w:type="dxa"/>
            <w:tcBorders>
              <w:top w:val="single" w:color="auto" w:sz="4" w:space="0"/>
              <w:left w:val="single" w:color="auto" w:sz="4" w:space="0"/>
              <w:bottom w:val="single" w:color="auto" w:sz="4" w:space="0"/>
              <w:right w:val="single" w:color="auto" w:sz="4" w:space="0"/>
            </w:tcBorders>
            <w:noWrap w:val="0"/>
            <w:vAlign w:val="center"/>
          </w:tcPr>
          <w:p w14:paraId="22B5AB45">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16</w:t>
            </w:r>
          </w:p>
        </w:tc>
        <w:tc>
          <w:tcPr>
            <w:tcW w:w="1312" w:type="dxa"/>
            <w:tcBorders>
              <w:top w:val="single" w:color="auto" w:sz="4" w:space="0"/>
              <w:left w:val="nil"/>
              <w:bottom w:val="single" w:color="auto" w:sz="4" w:space="0"/>
              <w:right w:val="single" w:color="auto" w:sz="4" w:space="0"/>
            </w:tcBorders>
            <w:noWrap w:val="0"/>
            <w:vAlign w:val="center"/>
          </w:tcPr>
          <w:p w14:paraId="33ADF4B1">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规划道路定线</w:t>
            </w:r>
          </w:p>
        </w:tc>
        <w:tc>
          <w:tcPr>
            <w:tcW w:w="2486" w:type="dxa"/>
            <w:tcBorders>
              <w:top w:val="single" w:color="auto" w:sz="4" w:space="0"/>
              <w:left w:val="nil"/>
              <w:bottom w:val="single" w:color="auto" w:sz="4" w:space="0"/>
              <w:right w:val="single" w:color="auto" w:sz="4" w:space="0"/>
            </w:tcBorders>
            <w:noWrap w:val="0"/>
            <w:vAlign w:val="center"/>
          </w:tcPr>
          <w:p w14:paraId="1CDEBA6A">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2009成本定额P26工程测量（3：规划道路定线）二类</w:t>
            </w:r>
          </w:p>
        </w:tc>
        <w:tc>
          <w:tcPr>
            <w:tcW w:w="1757" w:type="dxa"/>
            <w:tcBorders>
              <w:top w:val="single" w:color="auto" w:sz="4" w:space="0"/>
              <w:left w:val="nil"/>
              <w:bottom w:val="single" w:color="auto" w:sz="4" w:space="0"/>
              <w:right w:val="single" w:color="auto" w:sz="4" w:space="0"/>
            </w:tcBorders>
            <w:noWrap w:val="0"/>
            <w:vAlign w:val="center"/>
          </w:tcPr>
          <w:p w14:paraId="2D825712">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5776/千米</w:t>
            </w:r>
          </w:p>
        </w:tc>
        <w:tc>
          <w:tcPr>
            <w:tcW w:w="3097" w:type="dxa"/>
            <w:tcBorders>
              <w:top w:val="single" w:color="auto" w:sz="4" w:space="0"/>
              <w:left w:val="nil"/>
              <w:bottom w:val="single" w:color="auto" w:sz="4" w:space="0"/>
              <w:right w:val="single" w:color="auto" w:sz="4" w:space="0"/>
            </w:tcBorders>
            <w:noWrap w:val="0"/>
            <w:vAlign w:val="center"/>
          </w:tcPr>
          <w:p w14:paraId="12001421">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以4点为一件，不足4点按一件计算</w:t>
            </w:r>
          </w:p>
        </w:tc>
      </w:tr>
      <w:tr w14:paraId="2E43C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75" w:type="dxa"/>
            <w:tcBorders>
              <w:top w:val="single" w:color="auto" w:sz="4" w:space="0"/>
              <w:left w:val="single" w:color="auto" w:sz="4" w:space="0"/>
              <w:bottom w:val="single" w:color="auto" w:sz="4" w:space="0"/>
              <w:right w:val="single" w:color="auto" w:sz="4" w:space="0"/>
            </w:tcBorders>
            <w:noWrap w:val="0"/>
            <w:vAlign w:val="center"/>
          </w:tcPr>
          <w:p w14:paraId="30514772">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17</w:t>
            </w:r>
          </w:p>
        </w:tc>
        <w:tc>
          <w:tcPr>
            <w:tcW w:w="1312" w:type="dxa"/>
            <w:tcBorders>
              <w:top w:val="single" w:color="auto" w:sz="4" w:space="0"/>
              <w:left w:val="nil"/>
              <w:bottom w:val="single" w:color="auto" w:sz="4" w:space="0"/>
              <w:right w:val="single" w:color="auto" w:sz="4" w:space="0"/>
            </w:tcBorders>
            <w:noWrap w:val="0"/>
            <w:vAlign w:val="center"/>
          </w:tcPr>
          <w:p w14:paraId="57799C5D">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道路竣工测量</w:t>
            </w:r>
          </w:p>
        </w:tc>
        <w:tc>
          <w:tcPr>
            <w:tcW w:w="2486" w:type="dxa"/>
            <w:tcBorders>
              <w:top w:val="single" w:color="auto" w:sz="4" w:space="0"/>
              <w:left w:val="nil"/>
              <w:bottom w:val="single" w:color="auto" w:sz="4" w:space="0"/>
              <w:right w:val="single" w:color="auto" w:sz="4" w:space="0"/>
            </w:tcBorders>
            <w:noWrap w:val="0"/>
            <w:vAlign w:val="center"/>
          </w:tcPr>
          <w:p w14:paraId="11FA5C17">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2009成本定额P16数字线划地图二类</w:t>
            </w:r>
          </w:p>
        </w:tc>
        <w:tc>
          <w:tcPr>
            <w:tcW w:w="1757" w:type="dxa"/>
            <w:tcBorders>
              <w:top w:val="single" w:color="auto" w:sz="4" w:space="0"/>
              <w:left w:val="nil"/>
              <w:bottom w:val="single" w:color="auto" w:sz="4" w:space="0"/>
              <w:right w:val="single" w:color="auto" w:sz="4" w:space="0"/>
            </w:tcBorders>
            <w:noWrap w:val="0"/>
            <w:vAlign w:val="center"/>
          </w:tcPr>
          <w:p w14:paraId="4463DD3E">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13668/幅</w:t>
            </w:r>
          </w:p>
        </w:tc>
        <w:tc>
          <w:tcPr>
            <w:tcW w:w="3097" w:type="dxa"/>
            <w:tcBorders>
              <w:top w:val="single" w:color="auto" w:sz="4" w:space="0"/>
              <w:left w:val="nil"/>
              <w:bottom w:val="single" w:color="auto" w:sz="4" w:space="0"/>
              <w:right w:val="single" w:color="auto" w:sz="4" w:space="0"/>
            </w:tcBorders>
            <w:noWrap w:val="0"/>
            <w:vAlign w:val="center"/>
          </w:tcPr>
          <w:p w14:paraId="107A2CFB">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当宽度低于200米时定额增加30％</w:t>
            </w:r>
          </w:p>
        </w:tc>
      </w:tr>
      <w:tr w14:paraId="29664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75" w:type="dxa"/>
            <w:tcBorders>
              <w:top w:val="single" w:color="auto" w:sz="4" w:space="0"/>
              <w:left w:val="single" w:color="auto" w:sz="4" w:space="0"/>
              <w:bottom w:val="single" w:color="auto" w:sz="4" w:space="0"/>
              <w:right w:val="single" w:color="auto" w:sz="4" w:space="0"/>
            </w:tcBorders>
            <w:noWrap w:val="0"/>
            <w:vAlign w:val="center"/>
          </w:tcPr>
          <w:p w14:paraId="3E03C3C4">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18</w:t>
            </w:r>
          </w:p>
        </w:tc>
        <w:tc>
          <w:tcPr>
            <w:tcW w:w="1312" w:type="dxa"/>
            <w:tcBorders>
              <w:top w:val="single" w:color="auto" w:sz="4" w:space="0"/>
              <w:left w:val="nil"/>
              <w:bottom w:val="single" w:color="auto" w:sz="4" w:space="0"/>
              <w:right w:val="single" w:color="auto" w:sz="4" w:space="0"/>
            </w:tcBorders>
            <w:noWrap w:val="0"/>
            <w:vAlign w:val="center"/>
          </w:tcPr>
          <w:p w14:paraId="083A002B">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工程线路测量</w:t>
            </w:r>
          </w:p>
        </w:tc>
        <w:tc>
          <w:tcPr>
            <w:tcW w:w="2486" w:type="dxa"/>
            <w:tcBorders>
              <w:top w:val="single" w:color="auto" w:sz="4" w:space="0"/>
              <w:left w:val="nil"/>
              <w:bottom w:val="single" w:color="auto" w:sz="4" w:space="0"/>
              <w:right w:val="single" w:color="auto" w:sz="4" w:space="0"/>
            </w:tcBorders>
            <w:noWrap w:val="0"/>
            <w:vAlign w:val="center"/>
          </w:tcPr>
          <w:p w14:paraId="1B21A351">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2009成本定额P26工程测量（1：工程线路测量）二类</w:t>
            </w:r>
          </w:p>
        </w:tc>
        <w:tc>
          <w:tcPr>
            <w:tcW w:w="1757" w:type="dxa"/>
            <w:tcBorders>
              <w:top w:val="single" w:color="auto" w:sz="4" w:space="0"/>
              <w:left w:val="nil"/>
              <w:bottom w:val="single" w:color="auto" w:sz="4" w:space="0"/>
              <w:right w:val="single" w:color="auto" w:sz="4" w:space="0"/>
            </w:tcBorders>
            <w:noWrap w:val="0"/>
            <w:vAlign w:val="center"/>
          </w:tcPr>
          <w:p w14:paraId="4548DBC5">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6983/千米</w:t>
            </w:r>
          </w:p>
        </w:tc>
        <w:tc>
          <w:tcPr>
            <w:tcW w:w="3097" w:type="dxa"/>
            <w:tcBorders>
              <w:top w:val="single" w:color="auto" w:sz="4" w:space="0"/>
              <w:left w:val="nil"/>
              <w:bottom w:val="single" w:color="auto" w:sz="4" w:space="0"/>
              <w:right w:val="single" w:color="auto" w:sz="4" w:space="0"/>
            </w:tcBorders>
            <w:noWrap w:val="0"/>
            <w:vAlign w:val="center"/>
          </w:tcPr>
          <w:p w14:paraId="2938788F">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p>
        </w:tc>
      </w:tr>
      <w:tr w14:paraId="47A6F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75" w:type="dxa"/>
            <w:tcBorders>
              <w:top w:val="single" w:color="auto" w:sz="4" w:space="0"/>
              <w:left w:val="single" w:color="auto" w:sz="4" w:space="0"/>
              <w:bottom w:val="single" w:color="auto" w:sz="4" w:space="0"/>
              <w:right w:val="single" w:color="auto" w:sz="4" w:space="0"/>
            </w:tcBorders>
            <w:noWrap w:val="0"/>
            <w:vAlign w:val="center"/>
          </w:tcPr>
          <w:p w14:paraId="5038AD15">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19</w:t>
            </w:r>
          </w:p>
        </w:tc>
        <w:tc>
          <w:tcPr>
            <w:tcW w:w="1312" w:type="dxa"/>
            <w:tcBorders>
              <w:top w:val="single" w:color="auto" w:sz="4" w:space="0"/>
              <w:left w:val="nil"/>
              <w:bottom w:val="single" w:color="auto" w:sz="4" w:space="0"/>
              <w:right w:val="single" w:color="auto" w:sz="4" w:space="0"/>
            </w:tcBorders>
            <w:noWrap w:val="0"/>
            <w:vAlign w:val="center"/>
          </w:tcPr>
          <w:p w14:paraId="2CE8A29E">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规划定桩测量</w:t>
            </w:r>
          </w:p>
        </w:tc>
        <w:tc>
          <w:tcPr>
            <w:tcW w:w="2486" w:type="dxa"/>
            <w:tcBorders>
              <w:top w:val="single" w:color="auto" w:sz="4" w:space="0"/>
              <w:left w:val="nil"/>
              <w:bottom w:val="single" w:color="auto" w:sz="4" w:space="0"/>
              <w:right w:val="single" w:color="auto" w:sz="4" w:space="0"/>
            </w:tcBorders>
            <w:noWrap w:val="0"/>
            <w:vAlign w:val="center"/>
          </w:tcPr>
          <w:p w14:paraId="79F26AC9">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2009成本定额P27其他（1：规划定桩测量）二类</w:t>
            </w:r>
          </w:p>
        </w:tc>
        <w:tc>
          <w:tcPr>
            <w:tcW w:w="1757" w:type="dxa"/>
            <w:tcBorders>
              <w:top w:val="single" w:color="auto" w:sz="4" w:space="0"/>
              <w:left w:val="nil"/>
              <w:bottom w:val="single" w:color="auto" w:sz="4" w:space="0"/>
              <w:right w:val="single" w:color="auto" w:sz="4" w:space="0"/>
            </w:tcBorders>
            <w:noWrap w:val="0"/>
            <w:vAlign w:val="center"/>
          </w:tcPr>
          <w:p w14:paraId="6F631268">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4371/件</w:t>
            </w:r>
          </w:p>
        </w:tc>
        <w:tc>
          <w:tcPr>
            <w:tcW w:w="3097" w:type="dxa"/>
            <w:tcBorders>
              <w:top w:val="single" w:color="auto" w:sz="4" w:space="0"/>
              <w:left w:val="nil"/>
              <w:bottom w:val="single" w:color="auto" w:sz="4" w:space="0"/>
              <w:right w:val="single" w:color="auto" w:sz="4" w:space="0"/>
            </w:tcBorders>
            <w:noWrap w:val="0"/>
            <w:vAlign w:val="center"/>
          </w:tcPr>
          <w:p w14:paraId="4B44DE07">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p>
        </w:tc>
      </w:tr>
      <w:tr w14:paraId="0EDAA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75" w:type="dxa"/>
            <w:tcBorders>
              <w:top w:val="single" w:color="auto" w:sz="4" w:space="0"/>
              <w:left w:val="single" w:color="auto" w:sz="4" w:space="0"/>
              <w:bottom w:val="single" w:color="auto" w:sz="4" w:space="0"/>
              <w:right w:val="single" w:color="auto" w:sz="4" w:space="0"/>
            </w:tcBorders>
            <w:noWrap w:val="0"/>
            <w:vAlign w:val="center"/>
          </w:tcPr>
          <w:p w14:paraId="6A34932D">
            <w:pPr>
              <w:keepNext w:val="0"/>
              <w:keepLines w:val="0"/>
              <w:widowControl w:val="0"/>
              <w:suppressLineNumbers w:val="0"/>
              <w:spacing w:before="0" w:beforeAutospacing="0" w:after="0" w:afterAutospacing="0"/>
              <w:ind w:left="0" w:right="0"/>
              <w:jc w:val="center"/>
              <w:rPr>
                <w:rFonts w:hint="default"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20</w:t>
            </w:r>
          </w:p>
        </w:tc>
        <w:tc>
          <w:tcPr>
            <w:tcW w:w="1312" w:type="dxa"/>
            <w:tcBorders>
              <w:top w:val="single" w:color="auto" w:sz="4" w:space="0"/>
              <w:left w:val="nil"/>
              <w:bottom w:val="single" w:color="auto" w:sz="4" w:space="0"/>
              <w:right w:val="single" w:color="auto" w:sz="4" w:space="0"/>
            </w:tcBorders>
            <w:noWrap w:val="0"/>
            <w:vAlign w:val="center"/>
          </w:tcPr>
          <w:p w14:paraId="176F5B87">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地质勘察</w:t>
            </w:r>
          </w:p>
        </w:tc>
        <w:tc>
          <w:tcPr>
            <w:tcW w:w="2486" w:type="dxa"/>
            <w:tcBorders>
              <w:top w:val="single" w:color="auto" w:sz="4" w:space="0"/>
              <w:left w:val="nil"/>
              <w:bottom w:val="single" w:color="auto" w:sz="4" w:space="0"/>
              <w:right w:val="single" w:color="auto" w:sz="4" w:space="0"/>
            </w:tcBorders>
            <w:noWrap w:val="0"/>
            <w:vAlign w:val="center"/>
          </w:tcPr>
          <w:p w14:paraId="4D48D791">
            <w:pPr>
              <w:keepNext w:val="0"/>
              <w:keepLines w:val="0"/>
              <w:widowControl w:val="0"/>
              <w:suppressLineNumbers w:val="0"/>
              <w:spacing w:before="0" w:beforeAutospacing="0" w:after="0" w:afterAutospacing="0"/>
              <w:ind w:left="0" w:right="0"/>
              <w:jc w:val="center"/>
              <w:rPr>
                <w:rFonts w:hint="default"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岩土工程勘探与原位测试1、钻孔</w:t>
            </w:r>
          </w:p>
        </w:tc>
        <w:tc>
          <w:tcPr>
            <w:tcW w:w="1757" w:type="dxa"/>
            <w:tcBorders>
              <w:top w:val="single" w:color="auto" w:sz="4" w:space="0"/>
              <w:left w:val="nil"/>
              <w:bottom w:val="single" w:color="auto" w:sz="4" w:space="0"/>
              <w:right w:val="single" w:color="auto" w:sz="4" w:space="0"/>
            </w:tcBorders>
            <w:noWrap w:val="0"/>
            <w:vAlign w:val="center"/>
          </w:tcPr>
          <w:p w14:paraId="690F73A1">
            <w:pPr>
              <w:keepNext w:val="0"/>
              <w:keepLines w:val="0"/>
              <w:widowControl w:val="0"/>
              <w:suppressLineNumbers w:val="0"/>
              <w:spacing w:before="0" w:beforeAutospacing="0" w:after="0" w:afterAutospacing="0"/>
              <w:ind w:left="0" w:right="0"/>
              <w:jc w:val="center"/>
              <w:rPr>
                <w:rFonts w:hint="default"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89元/米</w:t>
            </w:r>
          </w:p>
        </w:tc>
        <w:tc>
          <w:tcPr>
            <w:tcW w:w="3097" w:type="dxa"/>
            <w:tcBorders>
              <w:top w:val="single" w:color="auto" w:sz="4" w:space="0"/>
              <w:left w:val="nil"/>
              <w:bottom w:val="single" w:color="auto" w:sz="4" w:space="0"/>
              <w:right w:val="single" w:color="auto" w:sz="4" w:space="0"/>
            </w:tcBorders>
            <w:noWrap w:val="0"/>
            <w:vAlign w:val="center"/>
          </w:tcPr>
          <w:p w14:paraId="0DC08227">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p>
        </w:tc>
      </w:tr>
    </w:tbl>
    <w:p w14:paraId="27BC9378">
      <w:pPr>
        <w:pStyle w:val="4"/>
        <w:keepNext/>
        <w:keepLines/>
        <w:pageBreakBefore w:val="0"/>
        <w:widowControl w:val="0"/>
        <w:kinsoku/>
        <w:wordWrap/>
        <w:overflowPunct/>
        <w:topLinePunct w:val="0"/>
        <w:autoSpaceDE/>
        <w:autoSpaceDN/>
        <w:bidi w:val="0"/>
        <w:adjustRightInd/>
        <w:snapToGrid/>
        <w:spacing w:before="20" w:after="20" w:line="416" w:lineRule="auto"/>
        <w:ind w:firstLine="562" w:firstLineChars="200"/>
        <w:textAlignment w:val="auto"/>
        <w:rPr>
          <w:rFonts w:hint="eastAsia" w:ascii="仿宋" w:hAnsi="仿宋" w:eastAsia="仿宋" w:cs="仿宋"/>
          <w:sz w:val="28"/>
          <w:szCs w:val="28"/>
        </w:rPr>
      </w:pPr>
      <w:bookmarkStart w:id="58" w:name="_Toc21487"/>
      <w:r>
        <w:rPr>
          <w:rFonts w:hint="eastAsia" w:ascii="仿宋" w:hAnsi="仿宋" w:eastAsia="仿宋" w:cs="仿宋"/>
          <w:sz w:val="28"/>
          <w:szCs w:val="28"/>
          <w:lang w:val="en-US" w:eastAsia="zh-CN"/>
        </w:rPr>
        <w:t>三、服务</w:t>
      </w:r>
      <w:r>
        <w:rPr>
          <w:rFonts w:hint="eastAsia" w:ascii="仿宋" w:hAnsi="仿宋" w:eastAsia="仿宋" w:cs="仿宋"/>
          <w:sz w:val="28"/>
          <w:szCs w:val="28"/>
        </w:rPr>
        <w:t>要求</w:t>
      </w:r>
      <w:bookmarkEnd w:id="58"/>
    </w:p>
    <w:p w14:paraId="11A16C27">
      <w:pPr>
        <w:spacing w:line="500" w:lineRule="exact"/>
        <w:ind w:firstLine="560" w:firstLineChars="200"/>
        <w:outlineLvl w:val="1"/>
        <w:rPr>
          <w:rFonts w:hint="default" w:ascii="仿宋" w:hAnsi="仿宋" w:eastAsia="仿宋" w:cs="Times New Roman"/>
          <w:kern w:val="0"/>
          <w:sz w:val="28"/>
          <w:szCs w:val="28"/>
          <w:lang w:val="en-US" w:eastAsia="zh-CN"/>
        </w:rPr>
      </w:pPr>
      <w:r>
        <w:rPr>
          <w:rFonts w:hint="eastAsia" w:ascii="仿宋" w:hAnsi="仿宋" w:eastAsia="仿宋" w:cs="Times New Roman"/>
          <w:kern w:val="0"/>
          <w:sz w:val="28"/>
          <w:szCs w:val="28"/>
        </w:rPr>
        <w:t>1</w:t>
      </w:r>
      <w:r>
        <w:rPr>
          <w:rFonts w:hint="eastAsia" w:ascii="仿宋" w:hAnsi="仿宋" w:eastAsia="仿宋" w:cs="Times New Roman"/>
          <w:kern w:val="0"/>
          <w:sz w:val="28"/>
          <w:szCs w:val="28"/>
          <w:lang w:val="en-US" w:eastAsia="zh-CN"/>
        </w:rPr>
        <w:t>.根据采购人要求安排测绘工作。</w:t>
      </w:r>
    </w:p>
    <w:p w14:paraId="256F25CE">
      <w:pPr>
        <w:spacing w:line="500" w:lineRule="exact"/>
        <w:ind w:firstLine="560" w:firstLineChars="200"/>
        <w:outlineLvl w:val="1"/>
        <w:rPr>
          <w:rFonts w:ascii="仿宋" w:hAnsi="仿宋" w:eastAsia="仿宋" w:cs="Times New Roman"/>
          <w:kern w:val="0"/>
          <w:sz w:val="28"/>
          <w:szCs w:val="28"/>
        </w:rPr>
      </w:pPr>
      <w:r>
        <w:rPr>
          <w:rFonts w:hint="eastAsia" w:ascii="仿宋" w:hAnsi="仿宋" w:eastAsia="仿宋" w:cs="Times New Roman"/>
          <w:kern w:val="0"/>
          <w:sz w:val="28"/>
          <w:szCs w:val="28"/>
          <w:lang w:val="en-US" w:eastAsia="zh-CN"/>
        </w:rPr>
        <w:t>2.</w:t>
      </w:r>
      <w:r>
        <w:rPr>
          <w:rFonts w:hint="eastAsia" w:ascii="仿宋" w:hAnsi="仿宋" w:eastAsia="仿宋" w:cs="Times New Roman"/>
          <w:kern w:val="0"/>
          <w:sz w:val="28"/>
          <w:szCs w:val="28"/>
        </w:rPr>
        <w:t>成果需满足国家和省技术规范、标准等要求，并能够通过相关部门的审查。</w:t>
      </w:r>
    </w:p>
    <w:p w14:paraId="7CEE4C64">
      <w:pPr>
        <w:spacing w:line="500" w:lineRule="exact"/>
        <w:ind w:firstLine="560" w:firstLineChars="200"/>
        <w:outlineLvl w:val="1"/>
        <w:rPr>
          <w:rFonts w:ascii="仿宋" w:hAnsi="仿宋" w:eastAsia="仿宋" w:cs="Times New Roman"/>
          <w:kern w:val="0"/>
          <w:sz w:val="28"/>
          <w:szCs w:val="28"/>
        </w:rPr>
      </w:pPr>
      <w:r>
        <w:rPr>
          <w:rFonts w:hint="eastAsia" w:ascii="仿宋" w:hAnsi="仿宋" w:eastAsia="仿宋" w:cs="Times New Roman"/>
          <w:kern w:val="0"/>
          <w:sz w:val="28"/>
          <w:szCs w:val="28"/>
          <w:lang w:val="en-US" w:eastAsia="zh-CN"/>
        </w:rPr>
        <w:t>3.</w:t>
      </w:r>
      <w:r>
        <w:rPr>
          <w:rFonts w:hint="eastAsia" w:ascii="仿宋" w:hAnsi="仿宋" w:eastAsia="仿宋" w:cs="Times New Roman"/>
          <w:kern w:val="0"/>
          <w:sz w:val="28"/>
          <w:szCs w:val="28"/>
        </w:rPr>
        <w:t>供应商须保证采购人在使用该成果或其任何一部分时不受到第三方关于侵犯专利权、商标权或工业设计权等知识产权的指控。如果任何第三方提出侵权指控与采购人无关，供应商须与第三方交涉并承担可能发生的责任与一切费用。如采购人因此而遭致损失的，供应商应承担相应法律责任。最终成果产权归采购人所有。未经采购人同意，供应商不得对外提供涉及本项目的任何资料。供应商对本项目所涉及的所有数据资料及文档，均有保守秘密的义务，需遵守采购安全保密规定，承担安全保密责任和义务，合同生效后签署保密协议。</w:t>
      </w:r>
    </w:p>
    <w:p w14:paraId="64C76A8E">
      <w:pPr>
        <w:spacing w:line="500" w:lineRule="exact"/>
        <w:ind w:firstLine="560" w:firstLineChars="200"/>
        <w:outlineLvl w:val="1"/>
        <w:rPr>
          <w:rFonts w:ascii="仿宋" w:hAnsi="仿宋" w:eastAsia="仿宋" w:cs="Times New Roman"/>
          <w:kern w:val="0"/>
          <w:sz w:val="28"/>
          <w:szCs w:val="28"/>
        </w:rPr>
      </w:pPr>
      <w:r>
        <w:rPr>
          <w:rFonts w:hint="eastAsia" w:ascii="仿宋" w:hAnsi="仿宋" w:eastAsia="仿宋" w:cs="Times New Roman"/>
          <w:kern w:val="0"/>
          <w:sz w:val="28"/>
          <w:szCs w:val="28"/>
          <w:lang w:val="en-US" w:eastAsia="zh-CN"/>
        </w:rPr>
        <w:t>4.</w:t>
      </w:r>
      <w:r>
        <w:rPr>
          <w:rFonts w:hint="eastAsia" w:ascii="仿宋" w:hAnsi="仿宋" w:eastAsia="仿宋" w:cs="Times New Roman"/>
          <w:kern w:val="0"/>
          <w:sz w:val="28"/>
          <w:szCs w:val="28"/>
        </w:rPr>
        <w:t>供应商因自身工作失误导致成果错误，无法通过审批，采购人有权终止合同并追究供应商责任。</w:t>
      </w:r>
    </w:p>
    <w:p w14:paraId="43E149B8">
      <w:pPr>
        <w:pStyle w:val="4"/>
        <w:keepNext/>
        <w:keepLines/>
        <w:pageBreakBefore w:val="0"/>
        <w:widowControl w:val="0"/>
        <w:kinsoku/>
        <w:wordWrap/>
        <w:overflowPunct/>
        <w:topLinePunct w:val="0"/>
        <w:autoSpaceDE/>
        <w:autoSpaceDN/>
        <w:bidi w:val="0"/>
        <w:adjustRightInd/>
        <w:snapToGrid/>
        <w:spacing w:before="20" w:after="20" w:line="416" w:lineRule="auto"/>
        <w:ind w:firstLine="562" w:firstLineChars="200"/>
        <w:textAlignment w:val="auto"/>
        <w:rPr>
          <w:rFonts w:hint="eastAsia" w:ascii="仿宋" w:hAnsi="仿宋" w:eastAsia="仿宋" w:cs="仿宋"/>
          <w:sz w:val="28"/>
          <w:szCs w:val="28"/>
          <w:lang w:val="en-US" w:eastAsia="zh-CN"/>
        </w:rPr>
      </w:pPr>
      <w:bookmarkStart w:id="59" w:name="_Toc23158"/>
      <w:r>
        <w:rPr>
          <w:rFonts w:hint="eastAsia" w:ascii="仿宋" w:hAnsi="仿宋" w:eastAsia="仿宋" w:cs="仿宋"/>
          <w:sz w:val="28"/>
          <w:szCs w:val="28"/>
          <w:lang w:val="en-US" w:eastAsia="zh-CN"/>
        </w:rPr>
        <w:t>四、服务标准</w:t>
      </w:r>
      <w:bookmarkEnd w:id="59"/>
    </w:p>
    <w:p w14:paraId="4ACA6AC9">
      <w:pPr>
        <w:spacing w:line="500" w:lineRule="exact"/>
        <w:ind w:firstLine="560" w:firstLineChars="200"/>
        <w:outlineLvl w:val="1"/>
        <w:rPr>
          <w:rFonts w:hint="eastAsia" w:ascii="仿宋" w:hAnsi="仿宋" w:eastAsia="仿宋" w:cs="Times New Roman"/>
          <w:kern w:val="0"/>
          <w:sz w:val="28"/>
          <w:szCs w:val="28"/>
        </w:rPr>
      </w:pPr>
      <w:bookmarkStart w:id="60" w:name="_Toc19994"/>
      <w:r>
        <w:rPr>
          <w:rFonts w:hint="eastAsia" w:ascii="仿宋" w:hAnsi="仿宋" w:eastAsia="仿宋" w:cs="Times New Roman"/>
          <w:kern w:val="0"/>
          <w:sz w:val="28"/>
          <w:szCs w:val="28"/>
          <w:lang w:val="en-US" w:eastAsia="zh-CN"/>
        </w:rPr>
        <w:t>1.</w:t>
      </w:r>
      <w:r>
        <w:rPr>
          <w:rFonts w:hint="eastAsia" w:ascii="仿宋" w:hAnsi="仿宋" w:eastAsia="仿宋" w:cs="Times New Roman"/>
          <w:kern w:val="0"/>
          <w:sz w:val="28"/>
          <w:szCs w:val="28"/>
        </w:rPr>
        <w:t>成果需满足国家和省技术规范、标准等要求，并能够通过相关部门的审查。</w:t>
      </w:r>
    </w:p>
    <w:p w14:paraId="1BA0E160">
      <w:pPr>
        <w:spacing w:line="500" w:lineRule="exact"/>
        <w:ind w:firstLine="560" w:firstLineChars="200"/>
        <w:outlineLvl w:val="1"/>
        <w:rPr>
          <w:rFonts w:ascii="仿宋" w:hAnsi="仿宋" w:eastAsia="仿宋" w:cs="Times New Roman"/>
          <w:kern w:val="0"/>
          <w:sz w:val="28"/>
          <w:szCs w:val="28"/>
        </w:rPr>
      </w:pPr>
      <w:r>
        <w:rPr>
          <w:rFonts w:hint="eastAsia" w:ascii="仿宋" w:hAnsi="仿宋" w:eastAsia="仿宋" w:cs="Times New Roman"/>
          <w:kern w:val="0"/>
          <w:sz w:val="28"/>
          <w:szCs w:val="28"/>
          <w:lang w:val="en-US" w:eastAsia="zh-CN"/>
        </w:rPr>
        <w:t>2.</w:t>
      </w:r>
      <w:r>
        <w:rPr>
          <w:rFonts w:hint="eastAsia" w:ascii="仿宋" w:hAnsi="仿宋" w:eastAsia="仿宋" w:cs="Times New Roman"/>
          <w:kern w:val="0"/>
          <w:sz w:val="28"/>
          <w:szCs w:val="28"/>
        </w:rPr>
        <w:t>所有技术标准按国家标准执行，无国家标准的，按行业标准执行，无国家和行业标准的，按企业标准执行；但在</w:t>
      </w:r>
      <w:r>
        <w:rPr>
          <w:rFonts w:hint="eastAsia" w:ascii="仿宋" w:hAnsi="仿宋" w:eastAsia="仿宋" w:cs="Times New Roman"/>
          <w:kern w:val="0"/>
          <w:sz w:val="28"/>
          <w:szCs w:val="28"/>
          <w:lang w:val="en-US" w:eastAsia="zh-CN"/>
        </w:rPr>
        <w:t>采购</w:t>
      </w:r>
      <w:r>
        <w:rPr>
          <w:rFonts w:hint="eastAsia" w:ascii="仿宋" w:hAnsi="仿宋" w:eastAsia="仿宋" w:cs="Times New Roman"/>
          <w:kern w:val="0"/>
          <w:sz w:val="28"/>
          <w:szCs w:val="28"/>
        </w:rPr>
        <w:t>文件中有特别要求的，按</w:t>
      </w:r>
      <w:r>
        <w:rPr>
          <w:rFonts w:hint="eastAsia" w:ascii="仿宋" w:hAnsi="仿宋" w:eastAsia="仿宋" w:cs="Times New Roman"/>
          <w:kern w:val="0"/>
          <w:sz w:val="28"/>
          <w:szCs w:val="28"/>
          <w:lang w:val="en-US" w:eastAsia="zh-CN"/>
        </w:rPr>
        <w:t>采购</w:t>
      </w:r>
      <w:r>
        <w:rPr>
          <w:rFonts w:hint="eastAsia" w:ascii="仿宋" w:hAnsi="仿宋" w:eastAsia="仿宋" w:cs="Times New Roman"/>
          <w:kern w:val="0"/>
          <w:sz w:val="28"/>
          <w:szCs w:val="28"/>
        </w:rPr>
        <w:t>文件中规定的要求执行，并且符合相关法律、法规规定的要求。</w:t>
      </w:r>
    </w:p>
    <w:p w14:paraId="32676782">
      <w:pPr>
        <w:spacing w:line="50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Times New Roman"/>
          <w:kern w:val="0"/>
          <w:sz w:val="28"/>
          <w:szCs w:val="28"/>
          <w:lang w:val="en-US" w:eastAsia="zh-CN"/>
        </w:rPr>
        <w:t>3.</w:t>
      </w:r>
      <w:r>
        <w:rPr>
          <w:rFonts w:hint="eastAsia" w:ascii="仿宋" w:hAnsi="仿宋" w:eastAsia="仿宋" w:cs="Times New Roman"/>
          <w:kern w:val="0"/>
          <w:sz w:val="28"/>
          <w:szCs w:val="28"/>
        </w:rPr>
        <w:t>在项目</w:t>
      </w:r>
      <w:r>
        <w:rPr>
          <w:rFonts w:hint="eastAsia" w:ascii="仿宋" w:hAnsi="仿宋" w:eastAsia="仿宋" w:cs="Times New Roman"/>
          <w:kern w:val="0"/>
          <w:sz w:val="28"/>
          <w:szCs w:val="28"/>
          <w:lang w:val="en-US" w:eastAsia="zh-CN"/>
        </w:rPr>
        <w:t>采购</w:t>
      </w:r>
      <w:r>
        <w:rPr>
          <w:rFonts w:hint="eastAsia" w:ascii="仿宋" w:hAnsi="仿宋" w:eastAsia="仿宋" w:cs="Times New Roman"/>
          <w:kern w:val="0"/>
          <w:sz w:val="28"/>
          <w:szCs w:val="28"/>
        </w:rPr>
        <w:t>或实施过程中，如国家标准修改，应按照新国家标准实施；如本</w:t>
      </w:r>
      <w:r>
        <w:rPr>
          <w:rFonts w:hint="eastAsia" w:ascii="仿宋" w:hAnsi="仿宋" w:eastAsia="仿宋" w:cs="Times New Roman"/>
          <w:kern w:val="0"/>
          <w:sz w:val="28"/>
          <w:szCs w:val="28"/>
          <w:lang w:val="en-US" w:eastAsia="zh-CN"/>
        </w:rPr>
        <w:t>采购</w:t>
      </w:r>
      <w:r>
        <w:rPr>
          <w:rFonts w:hint="eastAsia" w:ascii="仿宋" w:hAnsi="仿宋" w:eastAsia="仿宋" w:cs="Times New Roman"/>
          <w:kern w:val="0"/>
          <w:sz w:val="28"/>
          <w:szCs w:val="28"/>
        </w:rPr>
        <w:t>文件规定高于国家标准，无论新旧标准，均按本</w:t>
      </w:r>
      <w:r>
        <w:rPr>
          <w:rFonts w:hint="eastAsia" w:ascii="仿宋" w:hAnsi="仿宋" w:eastAsia="仿宋" w:cs="Times New Roman"/>
          <w:kern w:val="0"/>
          <w:sz w:val="28"/>
          <w:szCs w:val="28"/>
          <w:lang w:val="en-US" w:eastAsia="zh-CN"/>
        </w:rPr>
        <w:t>采购</w:t>
      </w:r>
      <w:r>
        <w:rPr>
          <w:rFonts w:hint="eastAsia" w:ascii="仿宋" w:hAnsi="仿宋" w:eastAsia="仿宋" w:cs="Times New Roman"/>
          <w:kern w:val="0"/>
          <w:sz w:val="28"/>
          <w:szCs w:val="28"/>
        </w:rPr>
        <w:t>文件规定实施；如本</w:t>
      </w:r>
      <w:r>
        <w:rPr>
          <w:rFonts w:hint="eastAsia" w:ascii="仿宋" w:hAnsi="仿宋" w:eastAsia="仿宋" w:cs="Times New Roman"/>
          <w:kern w:val="0"/>
          <w:sz w:val="28"/>
          <w:szCs w:val="28"/>
          <w:lang w:val="en-US" w:eastAsia="zh-CN"/>
        </w:rPr>
        <w:t>采购</w:t>
      </w:r>
      <w:r>
        <w:rPr>
          <w:rFonts w:hint="eastAsia" w:ascii="仿宋" w:hAnsi="仿宋" w:eastAsia="仿宋" w:cs="Times New Roman"/>
          <w:kern w:val="0"/>
          <w:sz w:val="28"/>
          <w:szCs w:val="28"/>
        </w:rPr>
        <w:t>文件规定低于国家标准，无论新旧标准，均按国家标准规定实施。如本</w:t>
      </w:r>
      <w:r>
        <w:rPr>
          <w:rFonts w:hint="eastAsia" w:ascii="仿宋" w:hAnsi="仿宋" w:eastAsia="仿宋" w:cs="Times New Roman"/>
          <w:kern w:val="0"/>
          <w:sz w:val="28"/>
          <w:szCs w:val="28"/>
          <w:lang w:val="en-US" w:eastAsia="zh-CN"/>
        </w:rPr>
        <w:t>采购</w:t>
      </w:r>
      <w:r>
        <w:rPr>
          <w:rFonts w:hint="eastAsia" w:ascii="仿宋" w:hAnsi="仿宋" w:eastAsia="仿宋" w:cs="Times New Roman"/>
          <w:kern w:val="0"/>
          <w:sz w:val="28"/>
          <w:szCs w:val="28"/>
        </w:rPr>
        <w:t>文件内有内容相互矛盾，以高标准高要求的为准。以上有关风险等由供应商自行考虑并承担。</w:t>
      </w:r>
    </w:p>
    <w:p w14:paraId="44EA9046">
      <w:pPr>
        <w:pStyle w:val="4"/>
        <w:keepNext/>
        <w:keepLines/>
        <w:pageBreakBefore w:val="0"/>
        <w:widowControl w:val="0"/>
        <w:kinsoku/>
        <w:wordWrap/>
        <w:overflowPunct/>
        <w:topLinePunct w:val="0"/>
        <w:autoSpaceDE/>
        <w:autoSpaceDN/>
        <w:bidi w:val="0"/>
        <w:adjustRightInd/>
        <w:snapToGrid/>
        <w:spacing w:before="20" w:after="20" w:line="416" w:lineRule="auto"/>
        <w:ind w:firstLine="562"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五、服务期限和地点</w:t>
      </w:r>
      <w:bookmarkEnd w:id="60"/>
    </w:p>
    <w:p w14:paraId="2C55F72D">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lang w:val="en-US" w:eastAsia="zh-CN"/>
        </w:rPr>
        <w:t>服务</w:t>
      </w:r>
      <w:r>
        <w:rPr>
          <w:rFonts w:hint="eastAsia" w:ascii="仿宋" w:hAnsi="仿宋" w:eastAsia="仿宋" w:cs="仿宋"/>
          <w:sz w:val="28"/>
          <w:szCs w:val="28"/>
          <w:highlight w:val="none"/>
          <w:lang w:val="en-US" w:eastAsia="zh-CN"/>
        </w:rPr>
        <w:t>期限：</w:t>
      </w:r>
      <w:bookmarkStart w:id="61" w:name="_Toc25997"/>
      <w:bookmarkStart w:id="62" w:name="_Toc1012"/>
      <w:bookmarkStart w:id="63" w:name="_Toc6341"/>
      <w:bookmarkStart w:id="64" w:name="_Toc20387"/>
      <w:bookmarkStart w:id="65" w:name="_Toc31211"/>
      <w:bookmarkStart w:id="66" w:name="_Toc3567"/>
      <w:bookmarkStart w:id="67" w:name="_Toc27915"/>
      <w:bookmarkStart w:id="68" w:name="_Toc16110"/>
      <w:bookmarkStart w:id="69" w:name="_Toc4283"/>
      <w:r>
        <w:rPr>
          <w:rFonts w:hint="eastAsia" w:ascii="仿宋" w:hAnsi="仿宋" w:eastAsia="仿宋" w:cs="仿宋"/>
          <w:sz w:val="28"/>
          <w:szCs w:val="28"/>
          <w:highlight w:val="none"/>
          <w:lang w:val="en-US" w:eastAsia="zh-CN"/>
        </w:rPr>
        <w:t>自合同签订之日起至2027年春节止</w:t>
      </w:r>
      <w:r>
        <w:rPr>
          <w:rFonts w:hint="eastAsia" w:ascii="仿宋" w:hAnsi="仿宋" w:eastAsia="仿宋"/>
          <w:bCs/>
          <w:strike w:val="0"/>
          <w:dstrike w:val="0"/>
          <w:color w:val="auto"/>
          <w:sz w:val="28"/>
          <w:szCs w:val="28"/>
          <w:highlight w:val="none"/>
          <w:lang w:eastAsia="zh-CN"/>
        </w:rPr>
        <w:t>。</w:t>
      </w:r>
    </w:p>
    <w:p w14:paraId="03E6E7C2">
      <w:pPr>
        <w:spacing w:line="500" w:lineRule="exact"/>
        <w:ind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地点：采购人指定地点。</w:t>
      </w:r>
      <w:bookmarkEnd w:id="61"/>
      <w:bookmarkEnd w:id="62"/>
      <w:bookmarkEnd w:id="63"/>
      <w:bookmarkEnd w:id="64"/>
      <w:bookmarkEnd w:id="65"/>
      <w:bookmarkEnd w:id="66"/>
      <w:bookmarkEnd w:id="67"/>
      <w:bookmarkEnd w:id="68"/>
      <w:bookmarkEnd w:id="69"/>
    </w:p>
    <w:p w14:paraId="0ABDB9A9">
      <w:pPr>
        <w:pStyle w:val="4"/>
        <w:keepNext/>
        <w:keepLines/>
        <w:pageBreakBefore w:val="0"/>
        <w:widowControl w:val="0"/>
        <w:kinsoku/>
        <w:wordWrap/>
        <w:overflowPunct/>
        <w:topLinePunct w:val="0"/>
        <w:autoSpaceDE/>
        <w:autoSpaceDN/>
        <w:bidi w:val="0"/>
        <w:adjustRightInd/>
        <w:snapToGrid/>
        <w:spacing w:before="20" w:after="20" w:line="416" w:lineRule="auto"/>
        <w:ind w:firstLine="562" w:firstLineChars="200"/>
        <w:textAlignment w:val="auto"/>
        <w:rPr>
          <w:rFonts w:hint="eastAsia" w:ascii="仿宋" w:hAnsi="仿宋" w:eastAsia="仿宋" w:cs="仿宋"/>
          <w:sz w:val="28"/>
          <w:szCs w:val="28"/>
          <w:highlight w:val="none"/>
          <w:lang w:val="en-US" w:eastAsia="zh-CN"/>
        </w:rPr>
      </w:pPr>
      <w:bookmarkStart w:id="70" w:name="_Toc17079"/>
      <w:r>
        <w:rPr>
          <w:rFonts w:hint="eastAsia" w:ascii="仿宋" w:hAnsi="仿宋" w:eastAsia="仿宋" w:cs="仿宋"/>
          <w:sz w:val="28"/>
          <w:szCs w:val="28"/>
          <w:highlight w:val="none"/>
          <w:lang w:val="en-US" w:eastAsia="zh-CN"/>
        </w:rPr>
        <w:t>六、考核方案</w:t>
      </w:r>
      <w:bookmarkEnd w:id="70"/>
    </w:p>
    <w:p w14:paraId="00ED0054">
      <w:pPr>
        <w:pageBreakBefore w:val="0"/>
        <w:kinsoku/>
        <w:topLinePunct w:val="0"/>
        <w:bidi w:val="0"/>
        <w:spacing w:line="520" w:lineRule="exact"/>
        <w:ind w:firstLine="560" w:firstLineChars="200"/>
        <w:outlineLvl w:val="0"/>
        <w:rPr>
          <w:rFonts w:hint="eastAsia" w:ascii="仿宋" w:hAnsi="仿宋" w:eastAsia="仿宋" w:cs="Times New Roman"/>
          <w:color w:val="auto"/>
          <w:sz w:val="28"/>
          <w:szCs w:val="28"/>
          <w:highlight w:val="none"/>
          <w:lang w:val="en-US" w:eastAsia="zh-CN"/>
        </w:rPr>
      </w:pPr>
      <w:bookmarkStart w:id="71" w:name="_Toc16377"/>
      <w:bookmarkStart w:id="72" w:name="_Toc897"/>
      <w:bookmarkStart w:id="73" w:name="_Toc12747"/>
      <w:bookmarkStart w:id="74" w:name="_Toc1717"/>
      <w:r>
        <w:rPr>
          <w:rFonts w:hint="eastAsia" w:ascii="仿宋" w:hAnsi="仿宋" w:eastAsia="仿宋" w:cs="仿宋"/>
          <w:color w:val="auto"/>
          <w:sz w:val="28"/>
          <w:szCs w:val="28"/>
          <w:highlight w:val="none"/>
          <w:lang w:val="en-US" w:eastAsia="zh-CN"/>
        </w:rPr>
        <w:t>以采购单位考核为准</w:t>
      </w:r>
      <w:r>
        <w:rPr>
          <w:rFonts w:hint="eastAsia" w:ascii="仿宋" w:hAnsi="仿宋" w:eastAsia="仿宋" w:cs="仿宋"/>
          <w:color w:val="auto"/>
          <w:sz w:val="28"/>
          <w:szCs w:val="28"/>
          <w:highlight w:val="none"/>
        </w:rPr>
        <w:t>。</w:t>
      </w:r>
      <w:r>
        <w:rPr>
          <w:rFonts w:hint="eastAsia" w:ascii="仿宋" w:hAnsi="仿宋" w:eastAsia="仿宋"/>
          <w:sz w:val="28"/>
          <w:szCs w:val="28"/>
          <w:highlight w:val="none"/>
        </w:rPr>
        <w:t>按</w:t>
      </w:r>
      <w:r>
        <w:rPr>
          <w:rFonts w:hint="eastAsia" w:ascii="仿宋" w:hAnsi="仿宋" w:eastAsia="仿宋"/>
          <w:sz w:val="28"/>
          <w:szCs w:val="28"/>
          <w:highlight w:val="none"/>
          <w:lang w:val="en-US" w:eastAsia="zh-CN"/>
        </w:rPr>
        <w:t>采购单位</w:t>
      </w:r>
      <w:r>
        <w:rPr>
          <w:rFonts w:hint="eastAsia" w:ascii="仿宋" w:hAnsi="仿宋" w:eastAsia="仿宋"/>
          <w:sz w:val="28"/>
          <w:szCs w:val="28"/>
          <w:highlight w:val="none"/>
        </w:rPr>
        <w:t>规定的时间完成项目全部的内容并向</w:t>
      </w:r>
      <w:r>
        <w:rPr>
          <w:rFonts w:hint="eastAsia" w:ascii="仿宋" w:hAnsi="仿宋" w:eastAsia="仿宋"/>
          <w:sz w:val="28"/>
          <w:szCs w:val="28"/>
          <w:highlight w:val="none"/>
          <w:lang w:val="en-US" w:eastAsia="zh-CN"/>
        </w:rPr>
        <w:t>采购单位</w:t>
      </w:r>
      <w:r>
        <w:rPr>
          <w:rFonts w:hint="eastAsia" w:ascii="仿宋" w:hAnsi="仿宋" w:eastAsia="仿宋"/>
          <w:sz w:val="28"/>
          <w:szCs w:val="28"/>
          <w:highlight w:val="none"/>
        </w:rPr>
        <w:t>提交最终取得符合国家现行规范要求的成果报告。</w:t>
      </w:r>
      <w:bookmarkEnd w:id="71"/>
    </w:p>
    <w:bookmarkEnd w:id="72"/>
    <w:bookmarkEnd w:id="73"/>
    <w:p w14:paraId="71647FD9">
      <w:pPr>
        <w:pStyle w:val="4"/>
        <w:keepNext/>
        <w:keepLines/>
        <w:pageBreakBefore w:val="0"/>
        <w:widowControl w:val="0"/>
        <w:kinsoku/>
        <w:wordWrap/>
        <w:overflowPunct/>
        <w:topLinePunct w:val="0"/>
        <w:autoSpaceDE/>
        <w:autoSpaceDN/>
        <w:bidi w:val="0"/>
        <w:adjustRightInd/>
        <w:snapToGrid/>
        <w:spacing w:before="20" w:after="20" w:line="416" w:lineRule="auto"/>
        <w:ind w:firstLine="562"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七、付款方式</w:t>
      </w:r>
      <w:bookmarkEnd w:id="74"/>
    </w:p>
    <w:p w14:paraId="043E59C3">
      <w:pPr>
        <w:spacing w:line="520" w:lineRule="exact"/>
        <w:ind w:firstLine="560" w:firstLineChars="200"/>
        <w:rPr>
          <w:rFonts w:hint="eastAsia" w:ascii="仿宋" w:hAnsi="仿宋" w:eastAsia="仿宋" w:cs="仿宋"/>
          <w:sz w:val="28"/>
          <w:szCs w:val="28"/>
          <w:highlight w:val="none"/>
          <w:lang w:val="en-US" w:eastAsia="zh-CN"/>
        </w:rPr>
      </w:pPr>
      <w:r>
        <w:rPr>
          <w:rFonts w:hint="eastAsia" w:ascii="仿宋" w:hAnsi="仿宋" w:eastAsia="仿宋"/>
          <w:sz w:val="28"/>
          <w:szCs w:val="28"/>
        </w:rPr>
        <w:t>根据实际工程量（以业主签字确认的工程量清单作为依据），按照合同收费标准，当年春节前一次性付清。本项目最终结算价格不超过70万元，超过部分视为</w:t>
      </w:r>
      <w:r>
        <w:rPr>
          <w:rFonts w:hint="eastAsia" w:ascii="仿宋" w:hAnsi="仿宋" w:eastAsia="仿宋"/>
          <w:sz w:val="28"/>
          <w:szCs w:val="28"/>
          <w:lang w:val="en-US" w:eastAsia="zh-CN"/>
        </w:rPr>
        <w:t>成交供应商</w:t>
      </w:r>
      <w:r>
        <w:rPr>
          <w:rFonts w:hint="eastAsia" w:ascii="仿宋" w:hAnsi="仿宋" w:eastAsia="仿宋"/>
          <w:sz w:val="28"/>
          <w:szCs w:val="28"/>
        </w:rPr>
        <w:t>让利部分不予结算。</w:t>
      </w:r>
    </w:p>
    <w:p w14:paraId="477BF8E5">
      <w:pPr>
        <w:pStyle w:val="4"/>
        <w:keepNext/>
        <w:keepLines/>
        <w:pageBreakBefore w:val="0"/>
        <w:widowControl w:val="0"/>
        <w:kinsoku/>
        <w:wordWrap/>
        <w:overflowPunct/>
        <w:topLinePunct w:val="0"/>
        <w:autoSpaceDE/>
        <w:autoSpaceDN/>
        <w:bidi w:val="0"/>
        <w:adjustRightInd/>
        <w:snapToGrid/>
        <w:spacing w:before="20" w:after="20" w:line="416" w:lineRule="auto"/>
        <w:ind w:firstLine="562" w:firstLineChars="200"/>
        <w:textAlignment w:val="auto"/>
        <w:rPr>
          <w:rFonts w:hint="eastAsia" w:ascii="仿宋" w:hAnsi="仿宋" w:eastAsia="仿宋" w:cs="仿宋"/>
          <w:sz w:val="28"/>
          <w:szCs w:val="28"/>
          <w:lang w:val="en-US" w:eastAsia="zh-CN"/>
        </w:rPr>
      </w:pPr>
      <w:bookmarkStart w:id="75" w:name="_Toc25583"/>
      <w:r>
        <w:rPr>
          <w:rFonts w:hint="eastAsia" w:ascii="仿宋" w:hAnsi="仿宋" w:eastAsia="仿宋" w:cs="仿宋"/>
          <w:sz w:val="28"/>
          <w:szCs w:val="28"/>
          <w:lang w:val="en-US" w:eastAsia="zh-CN"/>
        </w:rPr>
        <w:t>八、报价要求</w:t>
      </w:r>
      <w:bookmarkEnd w:id="75"/>
    </w:p>
    <w:p w14:paraId="321F7644">
      <w:pPr>
        <w:spacing w:line="500" w:lineRule="exact"/>
        <w:ind w:firstLine="560" w:firstLineChars="200"/>
        <w:outlineLvl w:val="1"/>
        <w:rPr>
          <w:rFonts w:ascii="仿宋" w:hAnsi="仿宋" w:eastAsia="仿宋" w:cs="Times New Roman"/>
          <w:kern w:val="0"/>
          <w:sz w:val="28"/>
          <w:szCs w:val="28"/>
        </w:rPr>
      </w:pPr>
      <w:bookmarkStart w:id="76" w:name="_Toc7646"/>
      <w:r>
        <w:rPr>
          <w:rFonts w:hint="eastAsia" w:ascii="仿宋" w:hAnsi="仿宋" w:eastAsia="仿宋" w:cs="Times New Roman"/>
          <w:kern w:val="0"/>
          <w:sz w:val="28"/>
          <w:szCs w:val="28"/>
          <w:lang w:val="en-US" w:eastAsia="zh-CN"/>
        </w:rPr>
        <w:t>1.</w:t>
      </w:r>
      <w:r>
        <w:rPr>
          <w:rFonts w:hint="eastAsia" w:ascii="仿宋" w:hAnsi="仿宋" w:eastAsia="仿宋" w:cs="仿宋"/>
          <w:sz w:val="28"/>
          <w:szCs w:val="28"/>
          <w:highlight w:val="none"/>
          <w:lang w:val="en-US" w:eastAsia="zh-CN"/>
        </w:rPr>
        <w:t>本项目</w:t>
      </w:r>
      <w:r>
        <w:rPr>
          <w:rFonts w:hint="eastAsia" w:ascii="仿宋" w:hAnsi="仿宋" w:eastAsia="仿宋"/>
          <w:color w:val="000000"/>
          <w:sz w:val="28"/>
          <w:szCs w:val="28"/>
        </w:rPr>
        <w:t>按照《2009测绘成本定额》单项收费标</w:t>
      </w:r>
      <w:r>
        <w:rPr>
          <w:rFonts w:hint="eastAsia" w:ascii="仿宋" w:hAnsi="仿宋" w:eastAsia="仿宋"/>
          <w:color w:val="auto"/>
          <w:sz w:val="28"/>
          <w:szCs w:val="28"/>
        </w:rPr>
        <w:t>准的</w:t>
      </w:r>
      <w:r>
        <w:rPr>
          <w:rFonts w:hint="eastAsia" w:ascii="仿宋" w:hAnsi="仿宋" w:eastAsia="仿宋"/>
          <w:color w:val="auto"/>
          <w:sz w:val="28"/>
          <w:szCs w:val="28"/>
          <w:lang w:val="en-US" w:eastAsia="zh-CN"/>
        </w:rPr>
        <w:t>费率报价，最高限价为费率</w:t>
      </w:r>
      <w:r>
        <w:rPr>
          <w:rFonts w:hint="eastAsia" w:ascii="仿宋" w:hAnsi="仿宋" w:eastAsia="仿宋"/>
          <w:color w:val="auto"/>
          <w:sz w:val="28"/>
          <w:szCs w:val="28"/>
        </w:rPr>
        <w:t>65%，</w:t>
      </w:r>
      <w:r>
        <w:rPr>
          <w:rFonts w:hint="eastAsia" w:ascii="仿宋" w:hAnsi="仿宋" w:eastAsia="仿宋"/>
          <w:color w:val="000000"/>
          <w:sz w:val="28"/>
          <w:szCs w:val="28"/>
        </w:rPr>
        <w:t>最终结算价格不超过70万元</w:t>
      </w:r>
      <w:r>
        <w:rPr>
          <w:rFonts w:hint="eastAsia" w:ascii="仿宋" w:hAnsi="仿宋" w:eastAsia="仿宋" w:cs="Times New Roman"/>
          <w:kern w:val="0"/>
          <w:sz w:val="28"/>
          <w:szCs w:val="28"/>
        </w:rPr>
        <w:t>。采购文件是</w:t>
      </w:r>
      <w:r>
        <w:rPr>
          <w:rFonts w:hint="eastAsia" w:ascii="仿宋" w:hAnsi="仿宋" w:eastAsia="仿宋" w:cs="Times New Roman"/>
          <w:kern w:val="0"/>
          <w:sz w:val="28"/>
          <w:szCs w:val="28"/>
          <w:lang w:val="en-US" w:eastAsia="zh-CN"/>
        </w:rPr>
        <w:t>供应商响应</w:t>
      </w:r>
      <w:r>
        <w:rPr>
          <w:rFonts w:hint="eastAsia" w:ascii="仿宋" w:hAnsi="仿宋" w:eastAsia="仿宋" w:cs="Times New Roman"/>
          <w:kern w:val="0"/>
          <w:sz w:val="28"/>
          <w:szCs w:val="28"/>
        </w:rPr>
        <w:t>报价的共同基础，</w:t>
      </w:r>
      <w:r>
        <w:rPr>
          <w:rFonts w:hint="eastAsia" w:ascii="仿宋" w:hAnsi="仿宋" w:eastAsia="仿宋" w:cs="Times New Roman"/>
          <w:kern w:val="0"/>
          <w:sz w:val="28"/>
          <w:szCs w:val="28"/>
          <w:lang w:val="en-US" w:eastAsia="zh-CN"/>
        </w:rPr>
        <w:t>响应供应商</w:t>
      </w:r>
      <w:r>
        <w:rPr>
          <w:rFonts w:hint="eastAsia" w:ascii="仿宋" w:hAnsi="仿宋" w:eastAsia="仿宋" w:cs="Times New Roman"/>
          <w:kern w:val="0"/>
          <w:sz w:val="28"/>
          <w:szCs w:val="28"/>
        </w:rPr>
        <w:t>应结合采购文件、合同条款</w:t>
      </w:r>
      <w:r>
        <w:rPr>
          <w:rFonts w:hint="eastAsia" w:ascii="仿宋" w:hAnsi="仿宋" w:eastAsia="仿宋" w:cs="Times New Roman"/>
          <w:kern w:val="0"/>
          <w:sz w:val="28"/>
          <w:szCs w:val="28"/>
          <w:lang w:eastAsia="zh-CN"/>
        </w:rPr>
        <w:t>、</w:t>
      </w:r>
      <w:r>
        <w:rPr>
          <w:rFonts w:hint="eastAsia" w:ascii="仿宋" w:hAnsi="仿宋" w:eastAsia="仿宋" w:cs="Times New Roman"/>
          <w:kern w:val="0"/>
          <w:sz w:val="28"/>
          <w:szCs w:val="28"/>
        </w:rPr>
        <w:t>技术标准和要求一起阅读理解。</w:t>
      </w:r>
    </w:p>
    <w:p w14:paraId="308CAD6A">
      <w:pPr>
        <w:spacing w:line="500" w:lineRule="exact"/>
        <w:ind w:firstLine="560" w:firstLineChars="200"/>
        <w:outlineLvl w:val="1"/>
        <w:rPr>
          <w:rFonts w:ascii="仿宋" w:hAnsi="仿宋" w:eastAsia="仿宋" w:cs="Times New Roman"/>
          <w:kern w:val="0"/>
          <w:sz w:val="28"/>
          <w:szCs w:val="28"/>
        </w:rPr>
      </w:pPr>
      <w:r>
        <w:rPr>
          <w:rFonts w:hint="eastAsia" w:ascii="仿宋" w:hAnsi="仿宋" w:eastAsia="仿宋" w:cs="Times New Roman"/>
          <w:kern w:val="0"/>
          <w:sz w:val="28"/>
          <w:szCs w:val="28"/>
          <w:lang w:val="en-US" w:eastAsia="zh-CN"/>
        </w:rPr>
        <w:t>2.响应</w:t>
      </w:r>
      <w:r>
        <w:rPr>
          <w:rFonts w:hint="eastAsia" w:ascii="仿宋" w:hAnsi="仿宋" w:eastAsia="仿宋" w:cs="Times New Roman"/>
          <w:kern w:val="0"/>
          <w:sz w:val="28"/>
          <w:szCs w:val="28"/>
        </w:rPr>
        <w:t>报价的范围为含税全包价，包括完成本项目所需的人工费、差旅费、伙食费、住宿费、设备费、管理费、利润、税金等全部费用，结合本项目实际情况并综合考虑与服务成果相关的踏勘、会议、评审、咨询、验收、资料收集装订、政策性文件规定及合同包含的所有风险、责任等所有费用。成交后不允许擅自改变服务内容、质量标准、期限与追加项目预算。凡供应商在报价中未列明但又为本次招标所必备的项目或遗漏项目，采购人将一律视为已包括在其报价中，在合同执行中将不予考虑。</w:t>
      </w:r>
    </w:p>
    <w:p w14:paraId="61CFBB2D">
      <w:pPr>
        <w:spacing w:line="500" w:lineRule="exact"/>
        <w:ind w:firstLine="560" w:firstLineChars="200"/>
        <w:outlineLvl w:val="1"/>
        <w:rPr>
          <w:rFonts w:ascii="仿宋" w:hAnsi="仿宋" w:eastAsia="仿宋" w:cs="Times New Roman"/>
          <w:kern w:val="0"/>
          <w:sz w:val="28"/>
          <w:szCs w:val="28"/>
        </w:rPr>
      </w:pPr>
      <w:r>
        <w:rPr>
          <w:rFonts w:hint="eastAsia" w:ascii="仿宋" w:hAnsi="仿宋" w:eastAsia="仿宋" w:cs="Times New Roman"/>
          <w:kern w:val="0"/>
          <w:sz w:val="28"/>
          <w:szCs w:val="28"/>
          <w:lang w:val="en-US" w:eastAsia="zh-CN"/>
        </w:rPr>
        <w:t>响应供应商</w:t>
      </w:r>
      <w:r>
        <w:rPr>
          <w:rFonts w:hint="eastAsia" w:ascii="仿宋" w:hAnsi="仿宋" w:eastAsia="仿宋" w:cs="Times New Roman"/>
          <w:kern w:val="0"/>
          <w:sz w:val="28"/>
          <w:szCs w:val="28"/>
        </w:rPr>
        <w:t>必须考虑除本</w:t>
      </w:r>
      <w:r>
        <w:rPr>
          <w:rFonts w:hint="eastAsia" w:ascii="仿宋" w:hAnsi="仿宋" w:eastAsia="仿宋" w:cs="Times New Roman"/>
          <w:kern w:val="0"/>
          <w:sz w:val="28"/>
          <w:szCs w:val="28"/>
          <w:lang w:val="en-US" w:eastAsia="zh-CN"/>
        </w:rPr>
        <w:t>采购</w:t>
      </w:r>
      <w:r>
        <w:rPr>
          <w:rFonts w:hint="eastAsia" w:ascii="仿宋" w:hAnsi="仿宋" w:eastAsia="仿宋" w:cs="Times New Roman"/>
          <w:kern w:val="0"/>
          <w:sz w:val="28"/>
          <w:szCs w:val="28"/>
        </w:rPr>
        <w:t>文件明示的风险范围以外的各种因素，结合自身企业状况自主确定</w:t>
      </w:r>
      <w:r>
        <w:rPr>
          <w:rFonts w:hint="eastAsia" w:ascii="仿宋" w:hAnsi="仿宋" w:eastAsia="仿宋" w:cs="Times New Roman"/>
          <w:kern w:val="0"/>
          <w:sz w:val="28"/>
          <w:szCs w:val="28"/>
          <w:lang w:val="en-US" w:eastAsia="zh-CN"/>
        </w:rPr>
        <w:t>响应</w:t>
      </w:r>
      <w:r>
        <w:rPr>
          <w:rFonts w:hint="eastAsia" w:ascii="仿宋" w:hAnsi="仿宋" w:eastAsia="仿宋" w:cs="Times New Roman"/>
          <w:kern w:val="0"/>
          <w:sz w:val="28"/>
          <w:szCs w:val="28"/>
        </w:rPr>
        <w:t>报价。</w:t>
      </w:r>
    </w:p>
    <w:bookmarkEnd w:id="76"/>
    <w:p w14:paraId="1B4E6061">
      <w:pPr>
        <w:rPr>
          <w:rFonts w:hint="eastAsia" w:ascii="Times New Roman" w:hAnsi="Times New Roman" w:cs="Times New Roman"/>
          <w:sz w:val="32"/>
          <w:szCs w:val="32"/>
        </w:rPr>
      </w:pPr>
      <w:bookmarkStart w:id="77" w:name="_Toc29643"/>
      <w:r>
        <w:rPr>
          <w:rFonts w:hint="eastAsia" w:ascii="Times New Roman" w:hAnsi="Times New Roman" w:cs="Times New Roman"/>
          <w:sz w:val="32"/>
          <w:szCs w:val="32"/>
        </w:rPr>
        <w:br w:type="page"/>
      </w:r>
    </w:p>
    <w:p w14:paraId="321DA051">
      <w:pPr>
        <w:pStyle w:val="3"/>
        <w:keepNext/>
        <w:keepLines/>
        <w:pageBreakBefore w:val="0"/>
        <w:widowControl w:val="0"/>
        <w:kinsoku/>
        <w:wordWrap/>
        <w:overflowPunct/>
        <w:topLinePunct w:val="0"/>
        <w:autoSpaceDE/>
        <w:autoSpaceDN/>
        <w:bidi w:val="0"/>
        <w:adjustRightInd/>
        <w:snapToGrid/>
        <w:spacing w:before="60" w:after="60" w:line="579" w:lineRule="auto"/>
        <w:jc w:val="center"/>
        <w:textAlignment w:val="auto"/>
        <w:rPr>
          <w:rFonts w:hint="eastAsia" w:ascii="Times New Roman" w:hAnsi="Times New Roman" w:cs="Times New Roman"/>
          <w:sz w:val="32"/>
          <w:szCs w:val="32"/>
        </w:rPr>
      </w:pPr>
      <w:r>
        <w:rPr>
          <w:rFonts w:hint="eastAsia" w:ascii="Times New Roman" w:hAnsi="Times New Roman" w:cs="Times New Roman"/>
          <w:sz w:val="32"/>
          <w:szCs w:val="32"/>
        </w:rPr>
        <w:t>第</w:t>
      </w:r>
      <w:r>
        <w:rPr>
          <w:rFonts w:hint="eastAsia" w:ascii="Times New Roman" w:hAnsi="Times New Roman" w:cs="Times New Roman"/>
          <w:sz w:val="32"/>
          <w:szCs w:val="32"/>
          <w:lang w:val="en-US" w:eastAsia="zh-CN"/>
        </w:rPr>
        <w:t>四</w:t>
      </w:r>
      <w:r>
        <w:rPr>
          <w:rFonts w:hint="eastAsia" w:ascii="Times New Roman" w:hAnsi="Times New Roman" w:cs="Times New Roman"/>
          <w:sz w:val="32"/>
          <w:szCs w:val="32"/>
        </w:rPr>
        <w:t>章 合同文本</w:t>
      </w:r>
      <w:bookmarkEnd w:id="77"/>
    </w:p>
    <w:p w14:paraId="4BAD9707">
      <w:pPr>
        <w:widowControl/>
        <w:snapToGrid w:val="0"/>
        <w:spacing w:before="19"/>
        <w:jc w:val="center"/>
        <w:rPr>
          <w:rFonts w:ascii="方正小标宋简体" w:hAnsi="Times New Roman" w:eastAsia="方正小标宋简体" w:cs="Times New Roman"/>
          <w:sz w:val="32"/>
          <w:szCs w:val="32"/>
        </w:rPr>
      </w:pPr>
      <w:r>
        <w:rPr>
          <w:rFonts w:hint="eastAsia" w:ascii="宋体" w:hAnsi="宋体" w:eastAsia="宋体" w:cs="宋体"/>
          <w:b/>
          <w:bCs/>
          <w:sz w:val="32"/>
          <w:szCs w:val="32"/>
        </w:rPr>
        <w:t>如皋市政府采购合同</w:t>
      </w:r>
    </w:p>
    <w:p w14:paraId="05874B35">
      <w:pPr>
        <w:ind w:firstLine="640"/>
        <w:rPr>
          <w:rFonts w:ascii="仿宋" w:hAnsi="仿宋" w:eastAsia="仿宋" w:cs="Times New Roman"/>
          <w:color w:val="000000"/>
          <w:kern w:val="0"/>
          <w:sz w:val="32"/>
          <w:szCs w:val="32"/>
        </w:rPr>
      </w:pPr>
    </w:p>
    <w:p w14:paraId="67A356DC">
      <w:pPr>
        <w:ind w:firstLine="640"/>
        <w:rPr>
          <w:rFonts w:ascii="仿宋" w:hAnsi="仿宋" w:eastAsia="仿宋" w:cs="Times New Roman"/>
          <w:color w:val="000000"/>
          <w:kern w:val="0"/>
          <w:sz w:val="32"/>
          <w:szCs w:val="32"/>
        </w:rPr>
      </w:pPr>
      <w:r>
        <w:rPr>
          <w:rFonts w:hint="eastAsia" w:ascii="仿宋" w:hAnsi="仿宋" w:eastAsia="仿宋" w:cs="Times New Roman"/>
          <w:color w:val="000000"/>
          <w:kern w:val="0"/>
          <w:sz w:val="32"/>
          <w:szCs w:val="32"/>
        </w:rPr>
        <w:t>项目名称：</w:t>
      </w:r>
      <w:r>
        <w:rPr>
          <w:rFonts w:hint="eastAsia" w:ascii="仿宋" w:hAnsi="仿宋" w:eastAsia="仿宋" w:cs="Times New Roman"/>
          <w:color w:val="000000"/>
          <w:kern w:val="0"/>
          <w:sz w:val="32"/>
          <w:szCs w:val="32"/>
          <w:u w:val="single"/>
        </w:rPr>
        <w:t>如皋市白蒲镇2026年范围内测绘勘察服务项目</w:t>
      </w:r>
    </w:p>
    <w:p w14:paraId="0D69B802">
      <w:pPr>
        <w:ind w:firstLine="640"/>
        <w:rPr>
          <w:rFonts w:ascii="仿宋" w:hAnsi="仿宋" w:eastAsia="仿宋" w:cs="Times New Roman"/>
          <w:color w:val="000000"/>
          <w:kern w:val="0"/>
          <w:sz w:val="32"/>
          <w:szCs w:val="32"/>
        </w:rPr>
      </w:pPr>
      <w:r>
        <w:rPr>
          <w:rFonts w:hint="eastAsia" w:ascii="仿宋" w:hAnsi="仿宋" w:eastAsia="仿宋" w:cs="Times New Roman"/>
          <w:color w:val="000000"/>
          <w:kern w:val="0"/>
          <w:sz w:val="32"/>
          <w:szCs w:val="32"/>
          <w:lang w:val="en-US" w:eastAsia="zh-CN"/>
        </w:rPr>
        <w:t>项目</w:t>
      </w:r>
      <w:r>
        <w:rPr>
          <w:rFonts w:hint="eastAsia" w:ascii="仿宋" w:hAnsi="仿宋" w:eastAsia="仿宋" w:cs="Times New Roman"/>
          <w:color w:val="000000"/>
          <w:kern w:val="0"/>
          <w:sz w:val="32"/>
          <w:szCs w:val="32"/>
        </w:rPr>
        <w:t>编号：</w:t>
      </w:r>
      <w:r>
        <w:rPr>
          <w:rFonts w:hint="eastAsia" w:ascii="仿宋" w:hAnsi="仿宋" w:eastAsia="仿宋" w:cs="Times New Roman"/>
          <w:color w:val="000000"/>
          <w:kern w:val="0"/>
          <w:sz w:val="32"/>
          <w:szCs w:val="32"/>
          <w:u w:val="single"/>
        </w:rPr>
        <w:t>JSZC-320682-JSDZ-C2025-0241</w:t>
      </w:r>
    </w:p>
    <w:p w14:paraId="1D1BB875">
      <w:pPr>
        <w:ind w:firstLine="640"/>
        <w:rPr>
          <w:rFonts w:ascii="仿宋" w:hAnsi="仿宋" w:eastAsia="仿宋" w:cs="Times New Roman"/>
          <w:color w:val="000000"/>
          <w:kern w:val="0"/>
          <w:sz w:val="32"/>
          <w:szCs w:val="32"/>
          <w:u w:val="single"/>
        </w:rPr>
      </w:pPr>
      <w:r>
        <w:rPr>
          <w:rFonts w:hint="eastAsia" w:ascii="仿宋" w:hAnsi="仿宋" w:eastAsia="仿宋" w:cs="Times New Roman"/>
          <w:color w:val="000000"/>
          <w:kern w:val="0"/>
          <w:sz w:val="32"/>
          <w:szCs w:val="32"/>
          <w:lang w:val="en-US" w:eastAsia="zh-CN"/>
        </w:rPr>
        <w:t>甲方</w:t>
      </w:r>
      <w:r>
        <w:rPr>
          <w:rFonts w:hint="eastAsia" w:ascii="仿宋" w:hAnsi="仿宋" w:eastAsia="仿宋" w:cs="Times New Roman"/>
          <w:color w:val="000000"/>
          <w:kern w:val="0"/>
          <w:sz w:val="32"/>
          <w:szCs w:val="32"/>
        </w:rPr>
        <w:t>：</w:t>
      </w:r>
      <w:r>
        <w:rPr>
          <w:rFonts w:hint="eastAsia" w:ascii="仿宋" w:hAnsi="仿宋" w:eastAsia="仿宋" w:cs="Times New Roman"/>
          <w:color w:val="000000"/>
          <w:kern w:val="0"/>
          <w:sz w:val="32"/>
          <w:szCs w:val="32"/>
          <w:u w:val="single"/>
        </w:rPr>
        <w:t>如皋市白蒲镇人民政府</w:t>
      </w:r>
    </w:p>
    <w:p w14:paraId="577BDEBD">
      <w:pPr>
        <w:ind w:firstLine="640" w:firstLineChars="200"/>
        <w:rPr>
          <w:rFonts w:ascii="仿宋" w:hAnsi="仿宋" w:eastAsia="仿宋" w:cs="Times New Roman"/>
          <w:sz w:val="32"/>
          <w:szCs w:val="32"/>
        </w:rPr>
      </w:pPr>
      <w:r>
        <w:rPr>
          <w:rFonts w:hint="eastAsia" w:ascii="仿宋" w:hAnsi="仿宋" w:eastAsia="仿宋" w:cs="Times New Roman"/>
          <w:sz w:val="32"/>
          <w:szCs w:val="32"/>
        </w:rPr>
        <w:t>乙方：</w:t>
      </w:r>
    </w:p>
    <w:p w14:paraId="2FB73DBB">
      <w:pPr>
        <w:rPr>
          <w:rFonts w:ascii="仿宋_GB2312" w:hAnsi="宋体" w:eastAsia="仿宋_GB2312" w:cs="Times New Roman"/>
          <w:sz w:val="32"/>
          <w:szCs w:val="32"/>
        </w:rPr>
      </w:pPr>
    </w:p>
    <w:p w14:paraId="32DF1C0C">
      <w:pPr>
        <w:jc w:val="center"/>
        <w:rPr>
          <w:rFonts w:ascii="仿宋" w:hAnsi="仿宋" w:eastAsia="仿宋" w:cs="Times New Roman"/>
          <w:sz w:val="32"/>
          <w:szCs w:val="32"/>
        </w:rPr>
      </w:pPr>
      <w:r>
        <w:rPr>
          <w:rFonts w:hint="eastAsia" w:ascii="仿宋" w:hAnsi="仿宋" w:eastAsia="仿宋" w:cs="Times New Roman"/>
          <w:sz w:val="32"/>
          <w:szCs w:val="32"/>
        </w:rPr>
        <w:t>签订时间：      年    月    日</w:t>
      </w:r>
    </w:p>
    <w:p w14:paraId="3A851839">
      <w:pPr>
        <w:ind w:firstLine="480" w:firstLineChars="200"/>
        <w:rPr>
          <w:rFonts w:ascii="仿宋" w:hAnsi="仿宋" w:eastAsia="仿宋" w:cs="Times New Roman"/>
          <w:sz w:val="24"/>
        </w:rPr>
      </w:pPr>
      <w:r>
        <w:rPr>
          <w:rFonts w:hint="eastAsia" w:ascii="仿宋" w:hAnsi="仿宋" w:eastAsia="仿宋" w:cs="Times New Roman"/>
          <w:sz w:val="24"/>
        </w:rPr>
        <w:t>（甲方）（如皋市白蒲镇2026年范围内测绘勘察服务项目）委托（</w:t>
      </w:r>
      <w:r>
        <w:rPr>
          <w:rFonts w:hint="eastAsia" w:ascii="仿宋" w:hAnsi="仿宋" w:eastAsia="仿宋" w:cs="Times New Roman"/>
          <w:sz w:val="24"/>
          <w:lang w:val="en-US" w:eastAsia="zh-CN"/>
        </w:rPr>
        <w:t>大洲设计咨询集团有限公司如皋分公司</w:t>
      </w:r>
      <w:r>
        <w:rPr>
          <w:rFonts w:hint="eastAsia" w:ascii="仿宋" w:hAnsi="仿宋" w:eastAsia="仿宋" w:cs="Times New Roman"/>
          <w:sz w:val="24"/>
        </w:rPr>
        <w:t>）进行了政府采购。按照评委会评审推荐、甲方确定乙方为成交单位。现甲乙双方协商同意签订本合同。</w:t>
      </w:r>
    </w:p>
    <w:p w14:paraId="08243FA8">
      <w:pPr>
        <w:numPr>
          <w:ilvl w:val="0"/>
          <w:numId w:val="1"/>
        </w:numPr>
        <w:tabs>
          <w:tab w:val="left" w:pos="0"/>
          <w:tab w:val="clear" w:pos="720"/>
        </w:tabs>
        <w:ind w:left="0" w:firstLine="482" w:firstLineChars="200"/>
        <w:rPr>
          <w:rFonts w:ascii="仿宋" w:hAnsi="仿宋" w:eastAsia="仿宋" w:cs="Times New Roman"/>
          <w:b/>
          <w:sz w:val="24"/>
        </w:rPr>
      </w:pPr>
      <w:r>
        <w:rPr>
          <w:rFonts w:hint="eastAsia" w:ascii="仿宋" w:hAnsi="仿宋" w:eastAsia="仿宋" w:cs="Times New Roman"/>
          <w:b/>
          <w:sz w:val="24"/>
        </w:rPr>
        <w:t xml:space="preserve"> 合同文件</w:t>
      </w:r>
    </w:p>
    <w:p w14:paraId="1B9CCE8B">
      <w:pPr>
        <w:ind w:firstLine="480" w:firstLineChars="200"/>
        <w:rPr>
          <w:rFonts w:ascii="仿宋" w:hAnsi="仿宋" w:eastAsia="仿宋" w:cs="Times New Roman"/>
          <w:sz w:val="24"/>
        </w:rPr>
      </w:pPr>
      <w:r>
        <w:rPr>
          <w:rFonts w:ascii="仿宋" w:hAnsi="仿宋" w:eastAsia="仿宋" w:cs="Times New Roman"/>
          <w:sz w:val="24"/>
        </w:rPr>
        <w:t>下列与本次采购活动</w:t>
      </w:r>
      <w:r>
        <w:rPr>
          <w:rFonts w:hint="eastAsia" w:ascii="仿宋" w:hAnsi="仿宋" w:eastAsia="仿宋" w:cs="Times New Roman"/>
          <w:sz w:val="24"/>
        </w:rPr>
        <w:t>有关</w:t>
      </w:r>
      <w:r>
        <w:rPr>
          <w:rFonts w:ascii="仿宋" w:hAnsi="仿宋" w:eastAsia="仿宋" w:cs="Times New Roman"/>
          <w:sz w:val="24"/>
        </w:rPr>
        <w:t>的文件及附件是本合同不可分割的组成部分，与本合同具有同等法律效力，这些文件包括但不限于：</w:t>
      </w:r>
    </w:p>
    <w:p w14:paraId="4D09E168">
      <w:pPr>
        <w:ind w:firstLine="480" w:firstLineChars="200"/>
        <w:rPr>
          <w:rFonts w:ascii="仿宋" w:hAnsi="仿宋" w:eastAsia="仿宋" w:cs="Times New Roman"/>
          <w:sz w:val="24"/>
        </w:rPr>
      </w:pPr>
      <w:r>
        <w:rPr>
          <w:rFonts w:hint="eastAsia" w:ascii="仿宋" w:hAnsi="仿宋" w:eastAsia="仿宋" w:cs="Times New Roman"/>
          <w:sz w:val="24"/>
        </w:rPr>
        <w:t>1.（JSZC-320682-JSDZ-C2025-0241号）采购文件；</w:t>
      </w:r>
    </w:p>
    <w:p w14:paraId="436AE59A">
      <w:pPr>
        <w:ind w:firstLine="480" w:firstLineChars="200"/>
        <w:rPr>
          <w:rFonts w:ascii="仿宋" w:hAnsi="仿宋" w:eastAsia="仿宋" w:cs="Times New Roman"/>
          <w:sz w:val="24"/>
        </w:rPr>
      </w:pPr>
      <w:r>
        <w:rPr>
          <w:rFonts w:hint="eastAsia" w:ascii="仿宋" w:hAnsi="仿宋" w:eastAsia="仿宋" w:cs="Times New Roman"/>
          <w:sz w:val="24"/>
        </w:rPr>
        <w:t>2.竞争性磋商响应文件；</w:t>
      </w:r>
    </w:p>
    <w:p w14:paraId="54CAB26B">
      <w:pPr>
        <w:ind w:firstLine="480" w:firstLineChars="200"/>
        <w:rPr>
          <w:rFonts w:ascii="仿宋" w:hAnsi="仿宋" w:eastAsia="仿宋" w:cs="Times New Roman"/>
          <w:sz w:val="24"/>
        </w:rPr>
      </w:pPr>
      <w:r>
        <w:rPr>
          <w:rFonts w:hint="eastAsia" w:ascii="仿宋" w:hAnsi="仿宋" w:eastAsia="仿宋" w:cs="Times New Roman"/>
          <w:sz w:val="24"/>
        </w:rPr>
        <w:t>3.乙方在参加采购活动时的书面承诺；</w:t>
      </w:r>
    </w:p>
    <w:p w14:paraId="25474148">
      <w:pPr>
        <w:ind w:firstLine="480" w:firstLineChars="200"/>
        <w:rPr>
          <w:rFonts w:ascii="仿宋" w:hAnsi="仿宋" w:eastAsia="仿宋" w:cs="Times New Roman"/>
          <w:sz w:val="24"/>
        </w:rPr>
      </w:pPr>
      <w:r>
        <w:rPr>
          <w:rFonts w:hint="eastAsia" w:ascii="仿宋" w:hAnsi="仿宋" w:eastAsia="仿宋" w:cs="Times New Roman"/>
          <w:sz w:val="24"/>
        </w:rPr>
        <w:t>4.中标（成交）通知书；</w:t>
      </w:r>
    </w:p>
    <w:p w14:paraId="5AB7B5B8">
      <w:pPr>
        <w:ind w:firstLine="480" w:firstLineChars="200"/>
        <w:rPr>
          <w:rFonts w:ascii="仿宋" w:hAnsi="仿宋" w:eastAsia="仿宋" w:cs="Times New Roman"/>
          <w:sz w:val="24"/>
        </w:rPr>
      </w:pPr>
      <w:r>
        <w:rPr>
          <w:rFonts w:hint="eastAsia" w:ascii="仿宋" w:hAnsi="仿宋" w:eastAsia="仿宋" w:cs="Times New Roman"/>
          <w:sz w:val="24"/>
        </w:rPr>
        <w:t>5.合同补充条款或说明；</w:t>
      </w:r>
    </w:p>
    <w:p w14:paraId="3426BF19">
      <w:pPr>
        <w:ind w:firstLine="480" w:firstLineChars="200"/>
        <w:rPr>
          <w:rFonts w:ascii="仿宋" w:hAnsi="仿宋" w:eastAsia="仿宋" w:cs="Times New Roman"/>
          <w:sz w:val="24"/>
        </w:rPr>
      </w:pPr>
      <w:r>
        <w:rPr>
          <w:rFonts w:hint="eastAsia" w:ascii="仿宋" w:hAnsi="仿宋" w:eastAsia="仿宋" w:cs="Times New Roman"/>
          <w:sz w:val="24"/>
        </w:rPr>
        <w:t>6.保密协议或条款；</w:t>
      </w:r>
    </w:p>
    <w:p w14:paraId="05E53662">
      <w:pPr>
        <w:ind w:firstLine="480" w:firstLineChars="200"/>
        <w:rPr>
          <w:rFonts w:ascii="仿宋" w:hAnsi="仿宋" w:eastAsia="仿宋" w:cs="Times New Roman"/>
          <w:sz w:val="24"/>
        </w:rPr>
      </w:pPr>
      <w:r>
        <w:rPr>
          <w:rFonts w:hint="eastAsia" w:ascii="仿宋" w:hAnsi="仿宋" w:eastAsia="仿宋" w:cs="Times New Roman"/>
          <w:sz w:val="24"/>
        </w:rPr>
        <w:t>7.相关附件、图纸及电子版资料。</w:t>
      </w:r>
    </w:p>
    <w:p w14:paraId="55548599">
      <w:pPr>
        <w:ind w:left="482"/>
        <w:rPr>
          <w:rFonts w:ascii="仿宋" w:hAnsi="仿宋" w:eastAsia="仿宋" w:cs="Times New Roman"/>
          <w:b/>
          <w:sz w:val="24"/>
        </w:rPr>
      </w:pPr>
      <w:r>
        <w:rPr>
          <w:rFonts w:hint="eastAsia" w:ascii="仿宋" w:hAnsi="仿宋" w:eastAsia="仿宋" w:cs="Times New Roman"/>
          <w:b/>
          <w:sz w:val="24"/>
        </w:rPr>
        <w:t>第二条  合同内容</w:t>
      </w:r>
    </w:p>
    <w:p w14:paraId="2AA578D1">
      <w:pPr>
        <w:ind w:firstLine="480" w:firstLineChars="200"/>
        <w:rPr>
          <w:rFonts w:ascii="仿宋" w:hAnsi="仿宋" w:eastAsia="仿宋" w:cs="Times New Roman"/>
          <w:sz w:val="24"/>
        </w:rPr>
      </w:pPr>
      <w:r>
        <w:rPr>
          <w:rFonts w:hint="eastAsia" w:ascii="仿宋" w:hAnsi="仿宋" w:eastAsia="仿宋" w:cs="Times New Roman"/>
          <w:sz w:val="24"/>
        </w:rPr>
        <w:t xml:space="preserve">服务名称：详见合同附件中《服务一览表》  </w:t>
      </w:r>
    </w:p>
    <w:p w14:paraId="36C3045C">
      <w:pPr>
        <w:ind w:left="482"/>
        <w:rPr>
          <w:rFonts w:ascii="仿宋" w:hAnsi="仿宋" w:eastAsia="仿宋" w:cs="Times New Roman"/>
          <w:b/>
          <w:sz w:val="24"/>
        </w:rPr>
      </w:pPr>
      <w:r>
        <w:rPr>
          <w:rFonts w:hint="eastAsia" w:ascii="仿宋" w:hAnsi="仿宋" w:eastAsia="仿宋" w:cs="Times New Roman"/>
          <w:b/>
          <w:sz w:val="24"/>
        </w:rPr>
        <w:t>第三条  合同总金额</w:t>
      </w:r>
    </w:p>
    <w:p w14:paraId="6D6C1211">
      <w:pPr>
        <w:ind w:firstLine="480" w:firstLineChars="200"/>
        <w:rPr>
          <w:rFonts w:hint="eastAsia" w:ascii="仿宋" w:hAnsi="仿宋" w:eastAsia="仿宋" w:cs="Times New Roman"/>
          <w:sz w:val="24"/>
        </w:rPr>
      </w:pPr>
      <w:r>
        <w:rPr>
          <w:rFonts w:hint="eastAsia" w:ascii="仿宋" w:hAnsi="仿宋" w:eastAsia="仿宋" w:cs="Times New Roman"/>
          <w:sz w:val="24"/>
        </w:rPr>
        <w:t>本合同服务金额</w:t>
      </w:r>
      <w:r>
        <w:rPr>
          <w:rFonts w:hint="eastAsia" w:ascii="仿宋" w:hAnsi="仿宋" w:eastAsia="仿宋" w:cs="Times New Roman"/>
          <w:sz w:val="24"/>
          <w:lang w:val="en-US" w:eastAsia="zh-CN"/>
        </w:rPr>
        <w:t>按</w:t>
      </w:r>
      <w:r>
        <w:rPr>
          <w:rFonts w:hint="eastAsia" w:ascii="仿宋" w:hAnsi="仿宋" w:eastAsia="仿宋" w:cs="Times New Roman"/>
          <w:sz w:val="24"/>
        </w:rPr>
        <w:t>《2009测绘成本定额》单项收费标准的</w:t>
      </w:r>
      <w:r>
        <w:rPr>
          <w:rFonts w:hint="eastAsia" w:ascii="仿宋" w:hAnsi="仿宋" w:eastAsia="仿宋" w:cs="Times New Roman"/>
          <w:sz w:val="24"/>
          <w:lang w:val="en-US" w:eastAsia="zh-CN"/>
        </w:rPr>
        <w:t>费率</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lang w:val="en-US" w:eastAsia="zh-CN"/>
        </w:rPr>
        <w:t>%计算，</w:t>
      </w:r>
      <w:r>
        <w:rPr>
          <w:rFonts w:hint="eastAsia" w:ascii="仿宋" w:hAnsi="仿宋" w:eastAsia="仿宋" w:cs="Times New Roman"/>
          <w:sz w:val="24"/>
        </w:rPr>
        <w:t>最终结算价格不超过70万元，超过部分视为</w:t>
      </w:r>
      <w:r>
        <w:rPr>
          <w:rFonts w:hint="eastAsia" w:ascii="仿宋" w:hAnsi="仿宋" w:eastAsia="仿宋" w:cs="Times New Roman"/>
          <w:sz w:val="24"/>
          <w:lang w:val="en-US" w:eastAsia="zh-CN"/>
        </w:rPr>
        <w:t>乙方</w:t>
      </w:r>
      <w:r>
        <w:rPr>
          <w:rFonts w:hint="eastAsia" w:ascii="仿宋" w:hAnsi="仿宋" w:eastAsia="仿宋" w:cs="Times New Roman"/>
          <w:sz w:val="24"/>
        </w:rPr>
        <w:t>让利部分不予结算。</w:t>
      </w:r>
    </w:p>
    <w:p w14:paraId="561EA14E">
      <w:pPr>
        <w:ind w:firstLine="480" w:firstLineChars="200"/>
        <w:rPr>
          <w:rFonts w:ascii="仿宋" w:hAnsi="仿宋" w:eastAsia="仿宋" w:cs="Times New Roman"/>
          <w:sz w:val="24"/>
        </w:rPr>
      </w:pPr>
      <w:r>
        <w:rPr>
          <w:rFonts w:hint="eastAsia" w:ascii="仿宋" w:hAnsi="仿宋" w:eastAsia="仿宋" w:cs="Times New Roman"/>
          <w:sz w:val="24"/>
        </w:rPr>
        <w:t>分项价款在《服务一览表》中有明确规定。</w:t>
      </w:r>
    </w:p>
    <w:p w14:paraId="26416330">
      <w:pPr>
        <w:ind w:firstLine="480" w:firstLineChars="200"/>
        <w:rPr>
          <w:rFonts w:ascii="仿宋" w:hAnsi="仿宋" w:eastAsia="仿宋" w:cs="Times New Roman"/>
          <w:sz w:val="24"/>
        </w:rPr>
      </w:pPr>
      <w:r>
        <w:rPr>
          <w:rFonts w:hint="eastAsia" w:ascii="仿宋" w:hAnsi="仿宋" w:eastAsia="仿宋" w:cs="Times New Roman"/>
          <w:sz w:val="24"/>
        </w:rPr>
        <w:t>本合同总价款包括服务期间必须的日常易耗品、工具、调试费、培训费等相关费用。</w:t>
      </w:r>
    </w:p>
    <w:p w14:paraId="5C008A82">
      <w:pPr>
        <w:ind w:firstLine="480" w:firstLineChars="200"/>
        <w:rPr>
          <w:rFonts w:ascii="仿宋" w:hAnsi="仿宋" w:eastAsia="仿宋" w:cs="Times New Roman"/>
          <w:sz w:val="24"/>
        </w:rPr>
      </w:pPr>
      <w:r>
        <w:rPr>
          <w:rFonts w:hint="eastAsia" w:ascii="仿宋" w:hAnsi="仿宋" w:eastAsia="仿宋" w:cs="Times New Roman"/>
          <w:sz w:val="24"/>
        </w:rPr>
        <w:t>本合同执行期内因工作量变化而引起的服务费用的变动，在双方事先协商一致的前提下签订补充合同，但因此而增加的服务费用不得超过原成交金额的10%。</w:t>
      </w:r>
    </w:p>
    <w:p w14:paraId="51912AE7">
      <w:pPr>
        <w:ind w:left="482"/>
        <w:rPr>
          <w:rFonts w:ascii="仿宋" w:hAnsi="仿宋" w:eastAsia="仿宋" w:cs="Times New Roman"/>
          <w:b/>
          <w:sz w:val="24"/>
        </w:rPr>
      </w:pPr>
      <w:r>
        <w:rPr>
          <w:rFonts w:hint="eastAsia" w:ascii="仿宋" w:hAnsi="仿宋" w:eastAsia="仿宋" w:cs="Times New Roman"/>
          <w:b/>
          <w:sz w:val="24"/>
        </w:rPr>
        <w:t>第四条  权利义务和质量保证</w:t>
      </w:r>
    </w:p>
    <w:p w14:paraId="09337308">
      <w:pPr>
        <w:widowControl/>
        <w:tabs>
          <w:tab w:val="left" w:pos="0"/>
        </w:tabs>
        <w:spacing w:after="200" w:line="240" w:lineRule="auto"/>
        <w:ind w:firstLine="480" w:firstLineChars="200"/>
        <w:jc w:val="left"/>
        <w:rPr>
          <w:rFonts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p>
    <w:p w14:paraId="19FA0A84">
      <w:pPr>
        <w:widowControl/>
        <w:spacing w:after="200" w:line="240" w:lineRule="auto"/>
        <w:ind w:firstLine="480" w:firstLineChars="200"/>
        <w:jc w:val="left"/>
        <w:rPr>
          <w:rFonts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2.乙方保证所提供的服务或其任何一部分均不会侵犯任何第三方的专利权、商标权或著作权。</w:t>
      </w:r>
      <w:r>
        <w:rPr>
          <w:rFonts w:ascii="仿宋" w:hAnsi="仿宋" w:eastAsia="仿宋" w:cs="Times New Roman"/>
          <w:kern w:val="2"/>
          <w:sz w:val="24"/>
          <w:szCs w:val="24"/>
          <w:lang w:val="en-US" w:eastAsia="zh-CN" w:bidi="ar-SA"/>
        </w:rPr>
        <w:t>一旦出现侵权，</w:t>
      </w:r>
      <w:r>
        <w:rPr>
          <w:rFonts w:hint="eastAsia" w:ascii="仿宋" w:hAnsi="仿宋" w:eastAsia="仿宋" w:cs="Times New Roman"/>
          <w:kern w:val="2"/>
          <w:sz w:val="24"/>
          <w:szCs w:val="24"/>
          <w:lang w:val="en-US" w:eastAsia="zh-CN" w:bidi="ar-SA"/>
        </w:rPr>
        <w:t>索赔或诉讼</w:t>
      </w:r>
      <w:r>
        <w:rPr>
          <w:rFonts w:ascii="仿宋" w:hAnsi="仿宋" w:eastAsia="仿宋" w:cs="Times New Roman"/>
          <w:kern w:val="2"/>
          <w:sz w:val="24"/>
          <w:szCs w:val="24"/>
          <w:lang w:val="en-US" w:eastAsia="zh-CN" w:bidi="ar-SA"/>
        </w:rPr>
        <w:t>，乙方应承担全部责任。</w:t>
      </w:r>
      <w:r>
        <w:rPr>
          <w:rFonts w:hint="eastAsia" w:ascii="仿宋" w:hAnsi="仿宋" w:eastAsia="仿宋" w:cs="Times New Roman"/>
          <w:kern w:val="2"/>
          <w:sz w:val="24"/>
          <w:szCs w:val="24"/>
          <w:lang w:val="en-US" w:eastAsia="zh-CN" w:bidi="ar-SA"/>
        </w:rPr>
        <w:t>乙方保证服务不存在危及人身及财产安全的隐患，不存在违反国家法规、法令、法律以及行业规范所要求的有关安全条款，否则应承担全部法律责任。</w:t>
      </w:r>
    </w:p>
    <w:p w14:paraId="5FE6BF4A">
      <w:pPr>
        <w:ind w:left="482"/>
        <w:rPr>
          <w:rFonts w:ascii="仿宋" w:hAnsi="仿宋" w:eastAsia="仿宋" w:cs="Times New Roman"/>
          <w:b/>
          <w:sz w:val="24"/>
        </w:rPr>
      </w:pPr>
      <w:r>
        <w:rPr>
          <w:rFonts w:hint="eastAsia" w:ascii="仿宋" w:hAnsi="仿宋" w:eastAsia="仿宋" w:cs="Times New Roman"/>
          <w:b/>
          <w:sz w:val="24"/>
        </w:rPr>
        <w:t>第五条  付款方式</w:t>
      </w:r>
    </w:p>
    <w:p w14:paraId="2EA8333E">
      <w:pPr>
        <w:ind w:firstLine="480" w:firstLineChars="200"/>
        <w:rPr>
          <w:rFonts w:ascii="仿宋" w:hAnsi="仿宋" w:eastAsia="仿宋" w:cs="Times New Roman"/>
          <w:sz w:val="24"/>
        </w:rPr>
      </w:pPr>
      <w:r>
        <w:rPr>
          <w:rFonts w:hint="eastAsia" w:ascii="仿宋" w:hAnsi="仿宋" w:eastAsia="仿宋" w:cs="Times New Roman"/>
          <w:sz w:val="24"/>
        </w:rPr>
        <w:t>1.本合同项下所有款项均以人民币支付。</w:t>
      </w:r>
    </w:p>
    <w:p w14:paraId="6B9BC245">
      <w:pPr>
        <w:ind w:firstLine="480" w:firstLineChars="200"/>
        <w:rPr>
          <w:rFonts w:ascii="仿宋" w:hAnsi="仿宋" w:eastAsia="仿宋" w:cs="Times New Roman"/>
          <w:sz w:val="24"/>
        </w:rPr>
      </w:pPr>
      <w:r>
        <w:rPr>
          <w:rFonts w:hint="eastAsia" w:ascii="仿宋" w:hAnsi="仿宋" w:eastAsia="仿宋" w:cs="Times New Roman"/>
          <w:sz w:val="24"/>
        </w:rPr>
        <w:t>2.乙方向甲方提交下列文件材料，经甲方审核无误后支付采购资金：</w:t>
      </w:r>
    </w:p>
    <w:p w14:paraId="4AC3C11D">
      <w:pPr>
        <w:ind w:firstLine="480" w:firstLineChars="200"/>
        <w:rPr>
          <w:rFonts w:ascii="仿宋" w:hAnsi="仿宋" w:eastAsia="仿宋" w:cs="Times New Roman"/>
          <w:sz w:val="24"/>
        </w:rPr>
      </w:pPr>
      <w:r>
        <w:rPr>
          <w:rFonts w:hint="eastAsia" w:ascii="仿宋" w:hAnsi="仿宋" w:eastAsia="仿宋" w:cs="Times New Roman"/>
          <w:sz w:val="24"/>
        </w:rPr>
        <w:t>（1）经甲方确认的发票；</w:t>
      </w:r>
    </w:p>
    <w:p w14:paraId="7DAF234C">
      <w:pPr>
        <w:ind w:firstLine="480" w:firstLineChars="200"/>
        <w:rPr>
          <w:rFonts w:ascii="仿宋" w:hAnsi="仿宋" w:eastAsia="仿宋" w:cs="Times New Roman"/>
          <w:sz w:val="24"/>
        </w:rPr>
      </w:pPr>
      <w:r>
        <w:rPr>
          <w:rFonts w:hint="eastAsia" w:ascii="仿宋" w:hAnsi="仿宋" w:eastAsia="仿宋" w:cs="Times New Roman"/>
          <w:sz w:val="24"/>
        </w:rPr>
        <w:t>（2）经甲乙双方确认签订的《验收报告》（或按项目进度阶段性《验收报告》）；</w:t>
      </w:r>
    </w:p>
    <w:p w14:paraId="412ED69A">
      <w:pPr>
        <w:ind w:firstLine="480" w:firstLineChars="200"/>
        <w:rPr>
          <w:rFonts w:ascii="仿宋" w:hAnsi="仿宋" w:eastAsia="仿宋" w:cs="Times New Roman"/>
          <w:sz w:val="24"/>
        </w:rPr>
      </w:pPr>
      <w:r>
        <w:rPr>
          <w:rFonts w:hint="eastAsia" w:ascii="仿宋" w:hAnsi="仿宋" w:eastAsia="仿宋" w:cs="Times New Roman"/>
          <w:sz w:val="24"/>
        </w:rPr>
        <w:t>（3）其他材料。</w:t>
      </w:r>
    </w:p>
    <w:p w14:paraId="77727FE7">
      <w:pPr>
        <w:ind w:firstLine="480" w:firstLineChars="200"/>
        <w:rPr>
          <w:rFonts w:ascii="仿宋" w:hAnsi="仿宋" w:eastAsia="仿宋" w:cs="Times New Roman"/>
          <w:sz w:val="24"/>
        </w:rPr>
      </w:pPr>
      <w:r>
        <w:rPr>
          <w:rFonts w:hint="eastAsia" w:ascii="仿宋" w:hAnsi="仿宋" w:eastAsia="仿宋" w:cs="Times New Roman"/>
          <w:sz w:val="24"/>
        </w:rPr>
        <w:t>3.款项的支付进度以招标采购文件的有关规定为准</w:t>
      </w:r>
      <w:r>
        <w:rPr>
          <w:rFonts w:hint="eastAsia" w:ascii="仿宋" w:hAnsi="仿宋" w:eastAsia="仿宋" w:cs="Times New Roman"/>
          <w:sz w:val="24"/>
          <w:lang w:eastAsia="zh-CN"/>
        </w:rPr>
        <w:t>，</w:t>
      </w:r>
      <w:r>
        <w:rPr>
          <w:rFonts w:hint="eastAsia" w:ascii="仿宋" w:hAnsi="仿宋" w:eastAsia="仿宋" w:cs="Times New Roman"/>
          <w:sz w:val="24"/>
          <w:lang w:val="en-US" w:eastAsia="zh-CN"/>
        </w:rPr>
        <w:t>具体</w:t>
      </w:r>
      <w:r>
        <w:rPr>
          <w:rFonts w:hint="eastAsia" w:ascii="仿宋" w:hAnsi="仿宋" w:eastAsia="仿宋" w:cs="Times New Roman"/>
          <w:sz w:val="24"/>
        </w:rPr>
        <w:t>约定</w:t>
      </w:r>
      <w:r>
        <w:rPr>
          <w:rFonts w:hint="eastAsia" w:ascii="仿宋" w:hAnsi="仿宋" w:eastAsia="仿宋" w:cs="Times New Roman"/>
          <w:sz w:val="24"/>
          <w:lang w:val="en-US" w:eastAsia="zh-CN"/>
        </w:rPr>
        <w:t>如下</w:t>
      </w:r>
      <w:r>
        <w:rPr>
          <w:rFonts w:hint="eastAsia" w:ascii="仿宋" w:hAnsi="仿宋" w:eastAsia="仿宋" w:cs="Times New Roman"/>
          <w:sz w:val="24"/>
        </w:rPr>
        <w:t>：</w:t>
      </w:r>
    </w:p>
    <w:p w14:paraId="227341CB">
      <w:pPr>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rPr>
        <w:t>根据实际工程量（以业主签字确认的工程量清单作为依据），按照合同收费标准，当年春节前一次性付清。本项目最终结算价格不超过70万元，超过部分视为</w:t>
      </w:r>
      <w:r>
        <w:rPr>
          <w:rFonts w:hint="eastAsia" w:ascii="仿宋" w:hAnsi="仿宋" w:eastAsia="仿宋" w:cs="Times New Roman"/>
          <w:sz w:val="24"/>
          <w:lang w:val="en-US" w:eastAsia="zh-CN"/>
        </w:rPr>
        <w:t>乙方</w:t>
      </w:r>
      <w:r>
        <w:rPr>
          <w:rFonts w:hint="eastAsia" w:ascii="仿宋" w:hAnsi="仿宋" w:eastAsia="仿宋" w:cs="Times New Roman"/>
          <w:sz w:val="24"/>
        </w:rPr>
        <w:t>让利部分不予结算。</w:t>
      </w:r>
    </w:p>
    <w:p w14:paraId="15CC1D85">
      <w:pPr>
        <w:ind w:left="482"/>
        <w:rPr>
          <w:rFonts w:ascii="仿宋" w:hAnsi="仿宋" w:eastAsia="仿宋" w:cs="Times New Roman"/>
          <w:b/>
          <w:sz w:val="24"/>
        </w:rPr>
      </w:pPr>
      <w:r>
        <w:rPr>
          <w:rFonts w:hint="eastAsia" w:ascii="仿宋" w:hAnsi="仿宋" w:eastAsia="仿宋" w:cs="Times New Roman"/>
          <w:b/>
          <w:sz w:val="24"/>
        </w:rPr>
        <w:t>第六条  验收</w:t>
      </w:r>
    </w:p>
    <w:p w14:paraId="7CE8DEA1">
      <w:pPr>
        <w:ind w:firstLine="480" w:firstLineChars="200"/>
        <w:rPr>
          <w:rFonts w:ascii="仿宋" w:hAnsi="仿宋" w:eastAsia="仿宋" w:cs="Times New Roman"/>
          <w:sz w:val="24"/>
        </w:rPr>
      </w:pPr>
      <w:r>
        <w:rPr>
          <w:rFonts w:hint="eastAsia" w:ascii="仿宋" w:hAnsi="仿宋" w:eastAsia="仿宋" w:cs="Times New Roman"/>
          <w:sz w:val="24"/>
        </w:rPr>
        <w:t>1.服务期限：  至 。</w:t>
      </w:r>
    </w:p>
    <w:p w14:paraId="5D7B6DC3">
      <w:pPr>
        <w:ind w:firstLine="720" w:firstLineChars="300"/>
        <w:rPr>
          <w:rFonts w:ascii="仿宋" w:hAnsi="仿宋" w:eastAsia="仿宋" w:cs="Times New Roman"/>
          <w:sz w:val="24"/>
        </w:rPr>
      </w:pPr>
      <w:r>
        <w:rPr>
          <w:rFonts w:hint="eastAsia" w:ascii="仿宋" w:hAnsi="仿宋" w:eastAsia="仿宋" w:cs="Times New Roman"/>
          <w:sz w:val="24"/>
        </w:rPr>
        <w:t>服务地点： 。</w:t>
      </w:r>
    </w:p>
    <w:p w14:paraId="264F6CAD">
      <w:pPr>
        <w:ind w:firstLine="720" w:firstLineChars="300"/>
        <w:rPr>
          <w:rFonts w:ascii="仿宋" w:hAnsi="仿宋" w:eastAsia="仿宋" w:cs="Times New Roman"/>
          <w:sz w:val="24"/>
          <w:u w:val="single"/>
        </w:rPr>
      </w:pPr>
      <w:r>
        <w:rPr>
          <w:rFonts w:hint="eastAsia" w:ascii="仿宋" w:hAnsi="仿宋" w:eastAsia="仿宋" w:cs="Times New Roman"/>
          <w:sz w:val="24"/>
        </w:rPr>
        <w:t>验收时间： 。</w:t>
      </w:r>
    </w:p>
    <w:p w14:paraId="57F33682">
      <w:pPr>
        <w:ind w:firstLine="720" w:firstLineChars="300"/>
        <w:rPr>
          <w:rFonts w:ascii="仿宋" w:hAnsi="仿宋" w:eastAsia="仿宋" w:cs="Times New Roman"/>
          <w:sz w:val="24"/>
        </w:rPr>
      </w:pPr>
      <w:r>
        <w:rPr>
          <w:rFonts w:hint="eastAsia" w:ascii="仿宋" w:hAnsi="仿宋" w:eastAsia="仿宋" w:cs="Times New Roman"/>
          <w:sz w:val="24"/>
        </w:rPr>
        <w:t>验收地点： 。</w:t>
      </w:r>
    </w:p>
    <w:p w14:paraId="54921963">
      <w:pPr>
        <w:snapToGrid w:val="0"/>
        <w:ind w:firstLine="482"/>
        <w:textAlignment w:val="baseline"/>
        <w:rPr>
          <w:rFonts w:hint="eastAsia" w:ascii="仿宋" w:hAnsi="仿宋" w:eastAsia="仿宋" w:cs="Times New Roman"/>
          <w:sz w:val="24"/>
          <w:lang w:val="en-US" w:eastAsia="zh-CN"/>
        </w:rPr>
      </w:pPr>
      <w:r>
        <w:rPr>
          <w:rFonts w:hint="eastAsia" w:ascii="仿宋" w:hAnsi="仿宋" w:eastAsia="仿宋" w:cs="Times New Roman"/>
          <w:sz w:val="24"/>
          <w:lang w:val="en-US" w:eastAsia="zh-CN"/>
        </w:rPr>
        <w:t>2.乙方应对提供的服务成果作出全面自查和整理，并列出清单，作为甲方验收和使用的服务条件依据，清单应随提供的服务成果交给甲方。</w:t>
      </w:r>
    </w:p>
    <w:p w14:paraId="7331473D">
      <w:pPr>
        <w:snapToGrid w:val="0"/>
        <w:ind w:firstLine="482"/>
        <w:textAlignment w:val="baseline"/>
        <w:rPr>
          <w:rFonts w:hint="eastAsia" w:ascii="仿宋" w:hAnsi="仿宋" w:eastAsia="仿宋" w:cs="Times New Roman"/>
          <w:sz w:val="24"/>
        </w:rPr>
      </w:pPr>
      <w:r>
        <w:rPr>
          <w:rFonts w:hint="eastAsia" w:ascii="仿宋" w:hAnsi="仿宋" w:eastAsia="仿宋" w:cs="Times New Roman"/>
          <w:sz w:val="24"/>
        </w:rPr>
        <w:t>3.验收时，甲乙双方必须同时在场，乙方所提供的服务不符合合同内容规定的，甲方有权拒绝验收。乙方应及时按本合同内容规定和甲方要求免费进行整改，直至验收合格，方视为乙方按本合同规定完成服务。验收合格的，填写《履约验收报告》。在经过两次限期整改后，服务仍达不到合同文件规定内容的，甲方有权拒收，并可以解除合同；由此引起甲方损失及赔偿责任由乙方承担。</w:t>
      </w:r>
    </w:p>
    <w:p w14:paraId="11CAE923">
      <w:pPr>
        <w:snapToGrid w:val="0"/>
        <w:ind w:firstLine="482"/>
        <w:textAlignment w:val="baseline"/>
        <w:rPr>
          <w:rFonts w:ascii="仿宋" w:hAnsi="仿宋" w:eastAsia="仿宋" w:cs="Times New Roman"/>
          <w:sz w:val="24"/>
        </w:rPr>
      </w:pPr>
      <w:r>
        <w:rPr>
          <w:rFonts w:hint="eastAsia" w:ascii="仿宋" w:hAnsi="仿宋" w:eastAsia="仿宋" w:cs="Times New Roman"/>
          <w:sz w:val="24"/>
        </w:rPr>
        <w:t>4.甲方可以视项目规模或复杂情况聘请专业人员参与验收，</w:t>
      </w:r>
      <w:r>
        <w:rPr>
          <w:rFonts w:ascii="仿宋" w:hAnsi="仿宋" w:eastAsia="仿宋" w:cs="Times New Roman"/>
          <w:sz w:val="24"/>
        </w:rPr>
        <w:t>大型或复杂项目</w:t>
      </w:r>
      <w:r>
        <w:rPr>
          <w:rFonts w:hint="eastAsia" w:ascii="仿宋" w:hAnsi="仿宋" w:eastAsia="仿宋" w:cs="Times New Roman"/>
          <w:sz w:val="24"/>
        </w:rPr>
        <w:t>，以及涉及专业服务内容的应当</w:t>
      </w:r>
      <w:r>
        <w:rPr>
          <w:rFonts w:ascii="仿宋" w:hAnsi="仿宋" w:eastAsia="仿宋" w:cs="Times New Roman"/>
          <w:sz w:val="24"/>
        </w:rPr>
        <w:t>邀请国家认可的第三方质量检测机构参与验收。</w:t>
      </w:r>
    </w:p>
    <w:p w14:paraId="2536D146">
      <w:pPr>
        <w:snapToGrid w:val="0"/>
        <w:ind w:firstLine="482"/>
        <w:textAlignment w:val="baseline"/>
        <w:rPr>
          <w:rFonts w:ascii="仿宋" w:hAnsi="仿宋" w:eastAsia="仿宋" w:cs="Times New Roman"/>
          <w:sz w:val="24"/>
        </w:rPr>
      </w:pPr>
      <w:r>
        <w:rPr>
          <w:rFonts w:hint="eastAsia" w:ascii="仿宋" w:hAnsi="仿宋" w:eastAsia="仿宋" w:cs="Times New Roman"/>
          <w:sz w:val="24"/>
        </w:rPr>
        <w:t>5.如项目实施情况需要分阶段验收，则根据实际情况分阶段出具《履约验收报告》。</w:t>
      </w:r>
    </w:p>
    <w:p w14:paraId="67EE9847">
      <w:pPr>
        <w:ind w:firstLine="480" w:firstLineChars="200"/>
        <w:rPr>
          <w:rFonts w:ascii="仿宋" w:hAnsi="仿宋" w:eastAsia="仿宋" w:cs="Times New Roman"/>
          <w:sz w:val="24"/>
        </w:rPr>
      </w:pPr>
      <w:r>
        <w:rPr>
          <w:rFonts w:hint="eastAsia" w:ascii="仿宋" w:hAnsi="仿宋" w:eastAsia="仿宋" w:cs="Times New Roman"/>
          <w:sz w:val="24"/>
        </w:rPr>
        <w:t>6.如果合同双方对《履约验收报告》有分歧，双方须于出现分歧后</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天内给对方书面声明，以陈述己方的理由及要求，并附有关证据。分歧应通过协商解决。</w:t>
      </w:r>
    </w:p>
    <w:p w14:paraId="2968B6B9">
      <w:pPr>
        <w:ind w:left="482"/>
        <w:rPr>
          <w:rFonts w:ascii="仿宋" w:hAnsi="仿宋" w:eastAsia="仿宋" w:cs="Times New Roman"/>
          <w:b/>
          <w:sz w:val="24"/>
        </w:rPr>
      </w:pPr>
      <w:r>
        <w:rPr>
          <w:rFonts w:hint="eastAsia" w:ascii="仿宋" w:hAnsi="仿宋" w:eastAsia="仿宋" w:cs="Times New Roman"/>
          <w:b/>
          <w:sz w:val="24"/>
        </w:rPr>
        <w:t>第七条  项目管理服务</w:t>
      </w:r>
    </w:p>
    <w:p w14:paraId="00669CB7">
      <w:pPr>
        <w:ind w:firstLine="480" w:firstLineChars="200"/>
        <w:rPr>
          <w:rFonts w:ascii="仿宋" w:hAnsi="仿宋" w:eastAsia="仿宋" w:cs="Times New Roman"/>
          <w:sz w:val="24"/>
        </w:rPr>
      </w:pPr>
      <w:r>
        <w:rPr>
          <w:rFonts w:hint="eastAsia" w:ascii="仿宋" w:hAnsi="仿宋" w:eastAsia="仿宋" w:cs="Times New Roman"/>
          <w:sz w:val="24"/>
        </w:rPr>
        <w:t>乙方要指定不少于一人全权全程负责本项目服务的落实，包括服务的咨询、执行和后续工作。</w:t>
      </w:r>
    </w:p>
    <w:p w14:paraId="4CA96567">
      <w:pPr>
        <w:snapToGrid w:val="0"/>
        <w:ind w:firstLine="481"/>
        <w:textAlignment w:val="baseline"/>
        <w:rPr>
          <w:rFonts w:ascii="仿宋" w:hAnsi="仿宋" w:eastAsia="仿宋" w:cs="Times New Roman"/>
          <w:sz w:val="24"/>
        </w:rPr>
      </w:pPr>
      <w:r>
        <w:rPr>
          <w:rFonts w:ascii="仿宋" w:hAnsi="仿宋" w:eastAsia="仿宋" w:cs="Times New Roman"/>
          <w:sz w:val="24"/>
        </w:rPr>
        <w:t>项目负责人</w:t>
      </w:r>
      <w:r>
        <w:rPr>
          <w:rFonts w:hint="eastAsia" w:ascii="仿宋" w:hAnsi="仿宋" w:eastAsia="仿宋" w:cs="Times New Roman"/>
          <w:sz w:val="24"/>
        </w:rPr>
        <w:t>姓名</w:t>
      </w:r>
      <w:r>
        <w:rPr>
          <w:rFonts w:ascii="仿宋" w:hAnsi="仿宋" w:eastAsia="仿宋" w:cs="Times New Roman"/>
          <w:sz w:val="24"/>
        </w:rPr>
        <w:t>：</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lang w:val="en-US" w:eastAsia="zh-CN"/>
        </w:rPr>
        <w:t xml:space="preserve"> </w:t>
      </w:r>
      <w:r>
        <w:rPr>
          <w:rFonts w:ascii="仿宋" w:hAnsi="仿宋" w:eastAsia="仿宋" w:cs="Times New Roman"/>
          <w:sz w:val="24"/>
        </w:rPr>
        <w:t>； 联系电话：</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lang w:val="en-US" w:eastAsia="zh-CN"/>
        </w:rPr>
        <w:t xml:space="preserve"> </w:t>
      </w:r>
      <w:r>
        <w:rPr>
          <w:rFonts w:ascii="仿宋" w:hAnsi="仿宋" w:eastAsia="仿宋" w:cs="Times New Roman"/>
          <w:sz w:val="24"/>
        </w:rPr>
        <w:t>。</w:t>
      </w:r>
    </w:p>
    <w:p w14:paraId="36BCF8CD">
      <w:pPr>
        <w:ind w:firstLine="472" w:firstLineChars="196"/>
        <w:rPr>
          <w:rFonts w:ascii="仿宋" w:hAnsi="仿宋" w:eastAsia="仿宋" w:cs="Times New Roman"/>
          <w:b/>
          <w:sz w:val="24"/>
        </w:rPr>
      </w:pPr>
      <w:r>
        <w:rPr>
          <w:rFonts w:hint="eastAsia" w:ascii="仿宋" w:hAnsi="仿宋" w:eastAsia="仿宋" w:cs="Times New Roman"/>
          <w:b/>
          <w:sz w:val="24"/>
        </w:rPr>
        <w:t>第八条  售后服务</w:t>
      </w:r>
    </w:p>
    <w:p w14:paraId="1E5DEDF4">
      <w:pPr>
        <w:ind w:firstLine="480" w:firstLineChars="200"/>
        <w:rPr>
          <w:rFonts w:ascii="仿宋" w:hAnsi="仿宋" w:eastAsia="仿宋" w:cs="Times New Roman"/>
          <w:sz w:val="24"/>
        </w:rPr>
      </w:pPr>
      <w:r>
        <w:rPr>
          <w:rFonts w:hint="eastAsia" w:ascii="仿宋" w:hAnsi="仿宋" w:eastAsia="仿宋" w:cs="Times New Roman"/>
          <w:sz w:val="24"/>
        </w:rPr>
        <w:t>1.乙方提供服务的质量保证期为自服务通过最终验收起个月。若国家有明确规定的质量保证期高于此质量保证期的，执行国家规定。</w:t>
      </w:r>
    </w:p>
    <w:p w14:paraId="4FB01779">
      <w:pPr>
        <w:ind w:firstLine="480" w:firstLineChars="200"/>
        <w:rPr>
          <w:rFonts w:ascii="仿宋" w:hAnsi="仿宋" w:eastAsia="仿宋" w:cs="Times New Roman"/>
          <w:sz w:val="24"/>
        </w:rPr>
      </w:pPr>
      <w:r>
        <w:rPr>
          <w:rFonts w:hint="eastAsia" w:ascii="仿宋" w:hAnsi="仿宋" w:eastAsia="仿宋" w:cs="Times New Roman"/>
          <w:sz w:val="24"/>
        </w:rPr>
        <w:t>2.服务期内，乙方应提供相关服务支持。对甲方所反映的任何服务问题在</w:t>
      </w:r>
      <w:r>
        <w:rPr>
          <w:rFonts w:hint="eastAsia" w:ascii="仿宋" w:hAnsi="仿宋" w:eastAsia="仿宋" w:cs="Times New Roman"/>
          <w:sz w:val="24"/>
          <w:u w:val="single"/>
        </w:rPr>
        <w:t>××</w:t>
      </w:r>
      <w:r>
        <w:rPr>
          <w:rFonts w:hint="eastAsia" w:ascii="仿宋" w:hAnsi="仿宋" w:eastAsia="仿宋" w:cs="Times New Roman"/>
          <w:sz w:val="24"/>
        </w:rPr>
        <w:t>日（小时）之内做出及时响应，在</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日（小时）之内赶到现场实地解决问题。若问题在</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工作日（小时）后仍无法解决，乙方应在</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日（小时）内免费提供服务的补偿、替换方案，直至服务恢复正常。</w:t>
      </w:r>
    </w:p>
    <w:p w14:paraId="0CEFB705">
      <w:pPr>
        <w:ind w:firstLine="480" w:firstLineChars="200"/>
        <w:rPr>
          <w:rFonts w:ascii="仿宋" w:hAnsi="仿宋" w:eastAsia="仿宋" w:cs="Times New Roman"/>
          <w:sz w:val="24"/>
        </w:rPr>
      </w:pPr>
      <w:r>
        <w:rPr>
          <w:rFonts w:hint="eastAsia" w:ascii="仿宋" w:hAnsi="仿宋" w:eastAsia="仿宋" w:cs="Times New Roman"/>
          <w:sz w:val="24"/>
        </w:rPr>
        <w:t>3.乙方必须遵守甲方的有关管理制度、操作规程。对于乙方违规操作造成甲方损失的，由乙方按照本合同第十二条的约定承担赔偿责任。</w:t>
      </w:r>
    </w:p>
    <w:p w14:paraId="17234443">
      <w:pPr>
        <w:ind w:left="482"/>
        <w:rPr>
          <w:rFonts w:ascii="仿宋" w:hAnsi="仿宋" w:eastAsia="仿宋" w:cs="Times New Roman"/>
          <w:b/>
          <w:sz w:val="24"/>
        </w:rPr>
      </w:pPr>
      <w:r>
        <w:rPr>
          <w:rFonts w:hint="eastAsia" w:ascii="仿宋" w:hAnsi="仿宋" w:eastAsia="仿宋" w:cs="Times New Roman"/>
          <w:b/>
          <w:sz w:val="24"/>
        </w:rPr>
        <w:t>第九条  分包</w:t>
      </w:r>
    </w:p>
    <w:p w14:paraId="3D999609">
      <w:pPr>
        <w:ind w:firstLine="480" w:firstLineChars="200"/>
        <w:rPr>
          <w:rFonts w:ascii="仿宋" w:hAnsi="仿宋" w:eastAsia="仿宋" w:cs="Times New Roman"/>
          <w:strike/>
          <w:sz w:val="24"/>
        </w:rPr>
      </w:pPr>
      <w:r>
        <w:rPr>
          <w:rFonts w:hint="eastAsia" w:ascii="仿宋" w:hAnsi="仿宋" w:eastAsia="仿宋" w:cs="Times New Roman"/>
          <w:sz w:val="24"/>
        </w:rPr>
        <w:t>除采购文件事先说明、且经甲方事先书面同意外，乙方不得分包、转包其应履行的合同义务。</w:t>
      </w:r>
    </w:p>
    <w:p w14:paraId="4B9C393A">
      <w:pPr>
        <w:ind w:firstLine="482" w:firstLineChars="200"/>
        <w:rPr>
          <w:rFonts w:ascii="仿宋" w:hAnsi="仿宋" w:eastAsia="仿宋" w:cs="Times New Roman"/>
          <w:b/>
          <w:sz w:val="24"/>
        </w:rPr>
      </w:pPr>
      <w:r>
        <w:rPr>
          <w:rFonts w:hint="eastAsia" w:ascii="仿宋" w:hAnsi="仿宋" w:eastAsia="仿宋" w:cs="Times New Roman"/>
          <w:b/>
          <w:sz w:val="24"/>
        </w:rPr>
        <w:t>第十条  合同的生效</w:t>
      </w:r>
    </w:p>
    <w:p w14:paraId="5EFD5CBD">
      <w:pPr>
        <w:ind w:firstLine="480" w:firstLineChars="200"/>
        <w:rPr>
          <w:rFonts w:ascii="仿宋" w:hAnsi="仿宋" w:eastAsia="仿宋" w:cs="Times New Roman"/>
          <w:sz w:val="24"/>
        </w:rPr>
      </w:pPr>
      <w:r>
        <w:rPr>
          <w:rFonts w:hint="eastAsia" w:ascii="仿宋" w:hAnsi="仿宋" w:eastAsia="仿宋" w:cs="Times New Roman"/>
          <w:sz w:val="24"/>
        </w:rPr>
        <w:t>1.本合同经甲乙双方授权代表签字并加盖公章或合同专用章后生效。</w:t>
      </w:r>
    </w:p>
    <w:p w14:paraId="048591A6">
      <w:pPr>
        <w:ind w:firstLine="480" w:firstLineChars="200"/>
        <w:rPr>
          <w:rFonts w:ascii="仿宋" w:hAnsi="仿宋" w:eastAsia="仿宋" w:cs="Times New Roman"/>
          <w:sz w:val="24"/>
        </w:rPr>
      </w:pPr>
      <w:r>
        <w:rPr>
          <w:rFonts w:hint="eastAsia" w:ascii="仿宋" w:hAnsi="仿宋" w:eastAsia="仿宋" w:cs="Times New Roman"/>
          <w:sz w:val="24"/>
        </w:rPr>
        <w:t>2.生效后，除《政府采购法》第49条、第50条第二款规定的情形外，甲乙双方不得擅自变更、中止或终止合同。</w:t>
      </w:r>
    </w:p>
    <w:p w14:paraId="20D0A815">
      <w:pPr>
        <w:ind w:left="482"/>
        <w:rPr>
          <w:rFonts w:ascii="仿宋" w:hAnsi="仿宋" w:eastAsia="仿宋" w:cs="Times New Roman"/>
          <w:b/>
          <w:sz w:val="24"/>
        </w:rPr>
      </w:pPr>
      <w:r>
        <w:rPr>
          <w:rFonts w:hint="eastAsia" w:ascii="仿宋" w:hAnsi="仿宋" w:eastAsia="仿宋" w:cs="Times New Roman"/>
          <w:b/>
          <w:sz w:val="24"/>
        </w:rPr>
        <w:t>第十一条  违约责任</w:t>
      </w:r>
    </w:p>
    <w:p w14:paraId="44F2D602">
      <w:pPr>
        <w:ind w:firstLine="480" w:firstLineChars="200"/>
        <w:rPr>
          <w:rFonts w:ascii="仿宋" w:hAnsi="仿宋" w:eastAsia="仿宋" w:cs="Times New Roman"/>
          <w:sz w:val="24"/>
        </w:rPr>
      </w:pPr>
      <w:r>
        <w:rPr>
          <w:rFonts w:hint="eastAsia" w:ascii="仿宋" w:hAnsi="仿宋" w:eastAsia="仿宋" w:cs="Times New Roman"/>
          <w:sz w:val="24"/>
        </w:rPr>
        <w:t>1.</w:t>
      </w:r>
      <w:r>
        <w:rPr>
          <w:rFonts w:ascii="仿宋" w:hAnsi="仿宋" w:eastAsia="仿宋" w:cs="Times New Roman"/>
          <w:sz w:val="24"/>
        </w:rPr>
        <w:t>乙方所</w:t>
      </w:r>
      <w:r>
        <w:rPr>
          <w:rFonts w:hint="eastAsia" w:ascii="仿宋" w:hAnsi="仿宋" w:eastAsia="仿宋" w:cs="Times New Roman"/>
          <w:sz w:val="24"/>
        </w:rPr>
        <w:t>提供</w:t>
      </w:r>
      <w:r>
        <w:rPr>
          <w:rFonts w:ascii="仿宋" w:hAnsi="仿宋" w:eastAsia="仿宋" w:cs="Times New Roman"/>
          <w:sz w:val="24"/>
        </w:rPr>
        <w:t>的</w:t>
      </w:r>
      <w:r>
        <w:rPr>
          <w:rFonts w:hint="eastAsia" w:ascii="仿宋" w:hAnsi="仿宋" w:eastAsia="仿宋" w:cs="Times New Roman"/>
          <w:sz w:val="24"/>
        </w:rPr>
        <w:t>服务成果</w:t>
      </w:r>
      <w:r>
        <w:rPr>
          <w:rFonts w:ascii="仿宋" w:hAnsi="仿宋" w:eastAsia="仿宋" w:cs="Times New Roman"/>
          <w:sz w:val="24"/>
        </w:rPr>
        <w:t>不符合</w:t>
      </w:r>
      <w:r>
        <w:rPr>
          <w:rFonts w:hint="eastAsia" w:ascii="仿宋" w:hAnsi="仿宋" w:eastAsia="仿宋" w:cs="Times New Roman"/>
          <w:sz w:val="24"/>
        </w:rPr>
        <w:t>本</w:t>
      </w:r>
      <w:r>
        <w:rPr>
          <w:rFonts w:ascii="仿宋" w:hAnsi="仿宋" w:eastAsia="仿宋" w:cs="Times New Roman"/>
          <w:sz w:val="24"/>
        </w:rPr>
        <w:t>合同规定的，甲方有权拒收</w:t>
      </w:r>
      <w:r>
        <w:rPr>
          <w:rFonts w:hint="eastAsia" w:ascii="仿宋" w:hAnsi="仿宋" w:eastAsia="仿宋" w:cs="Times New Roman"/>
          <w:sz w:val="24"/>
        </w:rPr>
        <w:t>，乙方在得到甲方通知之日起</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个工作日内采取补救措施，逾期仍未采取有效措施的，乙方应向甲方支付合同总价</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％的违约金。</w:t>
      </w:r>
    </w:p>
    <w:p w14:paraId="7EE87CCC">
      <w:pPr>
        <w:ind w:firstLine="480" w:firstLineChars="200"/>
        <w:rPr>
          <w:rFonts w:ascii="仿宋" w:hAnsi="仿宋" w:eastAsia="仿宋" w:cs="Times New Roman"/>
          <w:sz w:val="24"/>
        </w:rPr>
      </w:pPr>
      <w:r>
        <w:rPr>
          <w:rFonts w:hint="eastAsia" w:ascii="仿宋" w:hAnsi="仿宋" w:eastAsia="仿宋" w:cs="Times New Roman"/>
          <w:sz w:val="24"/>
        </w:rPr>
        <w:t>2.甲方无正当理由拒绝接收服务，甲方应向乙方偿付拒付服务费用</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％的违约金。</w:t>
      </w:r>
    </w:p>
    <w:p w14:paraId="3319DF0A">
      <w:pPr>
        <w:ind w:firstLine="480" w:firstLineChars="200"/>
        <w:rPr>
          <w:rFonts w:ascii="仿宋" w:hAnsi="仿宋" w:eastAsia="仿宋" w:cs="Times New Roman"/>
          <w:sz w:val="24"/>
        </w:rPr>
      </w:pPr>
      <w:r>
        <w:rPr>
          <w:rFonts w:hint="eastAsia" w:ascii="仿宋" w:hAnsi="仿宋" w:eastAsia="仿宋" w:cs="Times New Roman"/>
          <w:sz w:val="24"/>
        </w:rPr>
        <w:t>3.</w:t>
      </w:r>
      <w:r>
        <w:rPr>
          <w:rFonts w:ascii="仿宋" w:hAnsi="仿宋" w:eastAsia="仿宋" w:cs="Times New Roman"/>
          <w:sz w:val="24"/>
        </w:rPr>
        <w:t>乙方无正当理由逾期</w:t>
      </w:r>
      <w:r>
        <w:rPr>
          <w:rFonts w:hint="eastAsia" w:ascii="仿宋" w:hAnsi="仿宋" w:eastAsia="仿宋" w:cs="Times New Roman"/>
          <w:sz w:val="24"/>
        </w:rPr>
        <w:t>提供服务</w:t>
      </w:r>
      <w:r>
        <w:rPr>
          <w:rFonts w:ascii="仿宋" w:hAnsi="仿宋" w:eastAsia="仿宋" w:cs="Times New Roman"/>
          <w:sz w:val="24"/>
        </w:rPr>
        <w:t>的，每逾期1天，乙方向甲方偿付</w:t>
      </w:r>
      <w:r>
        <w:rPr>
          <w:rFonts w:hint="eastAsia" w:ascii="仿宋" w:hAnsi="仿宋" w:eastAsia="仿宋" w:cs="Times New Roman"/>
          <w:sz w:val="24"/>
        </w:rPr>
        <w:t>合同</w:t>
      </w:r>
      <w:r>
        <w:rPr>
          <w:rFonts w:ascii="仿宋" w:hAnsi="仿宋" w:eastAsia="仿宋" w:cs="Times New Roman"/>
          <w:sz w:val="24"/>
        </w:rPr>
        <w:t>总额的‰的</w:t>
      </w:r>
      <w:r>
        <w:rPr>
          <w:rFonts w:hint="eastAsia" w:ascii="仿宋" w:hAnsi="仿宋" w:eastAsia="仿宋" w:cs="Times New Roman"/>
          <w:sz w:val="24"/>
        </w:rPr>
        <w:t>违约</w:t>
      </w:r>
      <w:r>
        <w:rPr>
          <w:rFonts w:ascii="仿宋" w:hAnsi="仿宋" w:eastAsia="仿宋" w:cs="Times New Roman"/>
          <w:sz w:val="24"/>
        </w:rPr>
        <w:t>金</w:t>
      </w:r>
      <w:r>
        <w:rPr>
          <w:rFonts w:hint="eastAsia" w:ascii="仿宋" w:hAnsi="仿宋" w:eastAsia="仿宋" w:cs="Times New Roman"/>
          <w:sz w:val="24"/>
        </w:rPr>
        <w:t>。如乙方逾期达天，甲方有权解除合同，甲方解除合同的通知自到达乙方时生效。在此情况下，乙方给甲方造成的实际损失高于违约金的，对高出违约金的部分乙方应予以赔偿。</w:t>
      </w:r>
    </w:p>
    <w:p w14:paraId="32EF5B77">
      <w:pPr>
        <w:ind w:firstLine="480" w:firstLineChars="200"/>
        <w:rPr>
          <w:rFonts w:ascii="仿宋" w:hAnsi="仿宋" w:eastAsia="仿宋" w:cs="Times New Roman"/>
          <w:sz w:val="24"/>
        </w:rPr>
      </w:pPr>
      <w:r>
        <w:rPr>
          <w:rFonts w:hint="eastAsia" w:ascii="仿宋" w:hAnsi="仿宋" w:eastAsia="仿宋" w:cs="Times New Roman"/>
          <w:sz w:val="24"/>
        </w:rPr>
        <w:t>4.甲方未按合同规定的期限向乙方支付合同款的，每逾期1天甲方向乙方偿付欠款总额的</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‰违约金，但累计违约金总额不超过欠款总额的</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w:t>
      </w:r>
    </w:p>
    <w:p w14:paraId="03B0E835">
      <w:pPr>
        <w:ind w:firstLine="480" w:firstLineChars="200"/>
        <w:rPr>
          <w:rFonts w:ascii="仿宋" w:hAnsi="仿宋" w:eastAsia="仿宋" w:cs="Times New Roman"/>
          <w:sz w:val="24"/>
        </w:rPr>
      </w:pPr>
      <w:r>
        <w:rPr>
          <w:rFonts w:hint="eastAsia" w:ascii="仿宋" w:hAnsi="仿宋" w:eastAsia="仿宋" w:cs="Times New Roman"/>
          <w:sz w:val="24"/>
        </w:rPr>
        <w:t>5.其它未尽事宜，以《民法典》和《政府采购法》等有关法律法规规定为准，无相关规定的，双方协商解决。</w:t>
      </w:r>
    </w:p>
    <w:p w14:paraId="178F7F26">
      <w:pPr>
        <w:ind w:left="482"/>
        <w:rPr>
          <w:rFonts w:ascii="仿宋" w:hAnsi="仿宋" w:eastAsia="仿宋" w:cs="Times New Roman"/>
          <w:b/>
          <w:sz w:val="24"/>
        </w:rPr>
      </w:pPr>
      <w:r>
        <w:rPr>
          <w:rFonts w:hint="eastAsia" w:ascii="仿宋" w:hAnsi="仿宋" w:eastAsia="仿宋" w:cs="Times New Roman"/>
          <w:b/>
          <w:sz w:val="24"/>
        </w:rPr>
        <w:t>第十</w:t>
      </w:r>
      <w:r>
        <w:rPr>
          <w:rFonts w:hint="eastAsia" w:ascii="仿宋" w:hAnsi="仿宋" w:eastAsia="仿宋" w:cs="Times New Roman"/>
          <w:b/>
          <w:sz w:val="24"/>
          <w:lang w:val="en-US" w:eastAsia="zh-CN"/>
        </w:rPr>
        <w:t>二</w:t>
      </w:r>
      <w:r>
        <w:rPr>
          <w:rFonts w:hint="eastAsia" w:ascii="仿宋" w:hAnsi="仿宋" w:eastAsia="仿宋" w:cs="Times New Roman"/>
          <w:b/>
          <w:sz w:val="24"/>
        </w:rPr>
        <w:t>条  不可抗力</w:t>
      </w:r>
    </w:p>
    <w:p w14:paraId="2D4B79F3">
      <w:pPr>
        <w:ind w:firstLine="480" w:firstLineChars="200"/>
        <w:rPr>
          <w:rFonts w:ascii="仿宋" w:hAnsi="仿宋" w:eastAsia="仿宋" w:cs="Times New Roman"/>
          <w:sz w:val="24"/>
        </w:rPr>
      </w:pPr>
      <w:r>
        <w:rPr>
          <w:rFonts w:hint="eastAsia" w:ascii="仿宋" w:hAnsi="仿宋" w:eastAsia="仿宋" w:cs="Times New Roman"/>
          <w:sz w:val="24"/>
        </w:rPr>
        <w:t>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p>
    <w:p w14:paraId="62F6A929">
      <w:pPr>
        <w:ind w:left="482"/>
        <w:rPr>
          <w:rFonts w:ascii="仿宋" w:hAnsi="仿宋" w:eastAsia="仿宋" w:cs="Times New Roman"/>
          <w:b/>
          <w:sz w:val="24"/>
        </w:rPr>
      </w:pPr>
      <w:r>
        <w:rPr>
          <w:rFonts w:hint="eastAsia" w:ascii="仿宋" w:hAnsi="仿宋" w:eastAsia="仿宋" w:cs="Times New Roman"/>
          <w:b/>
          <w:sz w:val="24"/>
        </w:rPr>
        <w:t>第十</w:t>
      </w:r>
      <w:r>
        <w:rPr>
          <w:rFonts w:hint="eastAsia" w:ascii="仿宋" w:hAnsi="仿宋" w:eastAsia="仿宋" w:cs="Times New Roman"/>
          <w:b/>
          <w:sz w:val="24"/>
          <w:lang w:val="en-US" w:eastAsia="zh-CN"/>
        </w:rPr>
        <w:t>三</w:t>
      </w:r>
      <w:r>
        <w:rPr>
          <w:rFonts w:hint="eastAsia" w:ascii="仿宋" w:hAnsi="仿宋" w:eastAsia="仿宋" w:cs="Times New Roman"/>
          <w:b/>
          <w:sz w:val="24"/>
        </w:rPr>
        <w:t>条  争议的解决方式</w:t>
      </w:r>
    </w:p>
    <w:p w14:paraId="6443149A">
      <w:pPr>
        <w:ind w:firstLine="480" w:firstLineChars="200"/>
        <w:rPr>
          <w:rFonts w:ascii="仿宋" w:hAnsi="仿宋" w:eastAsia="仿宋" w:cs="Times New Roman"/>
          <w:sz w:val="24"/>
        </w:rPr>
      </w:pPr>
      <w:r>
        <w:rPr>
          <w:rFonts w:hint="eastAsia" w:ascii="仿宋" w:hAnsi="仿宋" w:eastAsia="仿宋" w:cs="Times New Roman"/>
          <w:sz w:val="24"/>
        </w:rPr>
        <w:t>1.因服务质量问题发生争议的，应当邀请国家认可的质量检测机构对服务进行鉴定。服务符合标准的，鉴定费由甲方承担；不符合质量标准的，鉴定费由乙方承担。</w:t>
      </w:r>
    </w:p>
    <w:p w14:paraId="6DF7314F">
      <w:pPr>
        <w:ind w:firstLine="480" w:firstLineChars="200"/>
        <w:rPr>
          <w:rFonts w:ascii="仿宋" w:hAnsi="仿宋" w:eastAsia="仿宋" w:cs="Times New Roman"/>
          <w:sz w:val="24"/>
        </w:rPr>
      </w:pPr>
      <w:r>
        <w:rPr>
          <w:rFonts w:hint="eastAsia" w:ascii="仿宋" w:hAnsi="仿宋" w:eastAsia="仿宋" w:cs="Times New Roman"/>
          <w:sz w:val="24"/>
        </w:rPr>
        <w:t>2.在解释或者执行本合同的过程中发生争议时，双方应通过协商方式解决。</w:t>
      </w:r>
    </w:p>
    <w:p w14:paraId="6928D58D">
      <w:pPr>
        <w:ind w:firstLine="480" w:firstLineChars="200"/>
        <w:rPr>
          <w:rFonts w:ascii="仿宋" w:hAnsi="仿宋" w:eastAsia="仿宋" w:cs="Times New Roman"/>
          <w:sz w:val="24"/>
        </w:rPr>
      </w:pPr>
      <w:r>
        <w:rPr>
          <w:rFonts w:hint="eastAsia" w:ascii="仿宋" w:hAnsi="仿宋" w:eastAsia="仿宋" w:cs="Times New Roman"/>
          <w:sz w:val="24"/>
        </w:rPr>
        <w:t>3.经协商不能解决的争议，双方可选择以下第</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种方式解决：</w:t>
      </w:r>
    </w:p>
    <w:p w14:paraId="0CE2A544">
      <w:pPr>
        <w:ind w:firstLine="480" w:firstLineChars="200"/>
        <w:rPr>
          <w:rFonts w:ascii="仿宋" w:hAnsi="仿宋" w:eastAsia="仿宋" w:cs="Times New Roman"/>
          <w:sz w:val="24"/>
        </w:rPr>
      </w:pPr>
      <w:r>
        <w:rPr>
          <w:rFonts w:hint="eastAsia" w:ascii="仿宋" w:hAnsi="仿宋" w:eastAsia="仿宋" w:cs="仿宋_GB2312"/>
          <w:sz w:val="24"/>
        </w:rPr>
        <w:t>①</w:t>
      </w:r>
      <w:r>
        <w:rPr>
          <w:rFonts w:hint="eastAsia" w:ascii="仿宋" w:hAnsi="仿宋" w:eastAsia="仿宋" w:cs="Times New Roman"/>
          <w:sz w:val="24"/>
        </w:rPr>
        <w:t>向南通市有管辖权的法院提起诉讼；</w:t>
      </w:r>
    </w:p>
    <w:p w14:paraId="64EE27C7">
      <w:pPr>
        <w:ind w:firstLine="480" w:firstLineChars="200"/>
        <w:rPr>
          <w:rFonts w:ascii="仿宋" w:hAnsi="仿宋" w:eastAsia="仿宋" w:cs="Times New Roman"/>
          <w:sz w:val="24"/>
        </w:rPr>
      </w:pPr>
      <w:r>
        <w:rPr>
          <w:rFonts w:hint="eastAsia" w:ascii="仿宋" w:hAnsi="仿宋" w:eastAsia="仿宋" w:cs="仿宋_GB2312"/>
          <w:sz w:val="24"/>
        </w:rPr>
        <w:t>②</w:t>
      </w:r>
      <w:r>
        <w:rPr>
          <w:rFonts w:hint="eastAsia" w:ascii="仿宋" w:hAnsi="仿宋" w:eastAsia="仿宋" w:cs="Times New Roman"/>
          <w:sz w:val="24"/>
        </w:rPr>
        <w:t>向南通市仲裁委员会提出仲裁。</w:t>
      </w:r>
    </w:p>
    <w:p w14:paraId="7254FF7A">
      <w:pPr>
        <w:ind w:firstLine="480" w:firstLineChars="200"/>
        <w:rPr>
          <w:rFonts w:ascii="仿宋" w:hAnsi="仿宋" w:eastAsia="仿宋" w:cs="Times New Roman"/>
          <w:sz w:val="24"/>
        </w:rPr>
      </w:pPr>
      <w:r>
        <w:rPr>
          <w:rFonts w:hint="eastAsia" w:ascii="仿宋" w:hAnsi="仿宋" w:eastAsia="仿宋" w:cs="Times New Roman"/>
          <w:sz w:val="24"/>
        </w:rPr>
        <w:t>4.在法院审理和仲裁期间，除有争议部分外，本合同其他部分可以履行的仍应按合同条款继续履行。</w:t>
      </w:r>
    </w:p>
    <w:p w14:paraId="58F187C1">
      <w:pPr>
        <w:ind w:left="482"/>
        <w:rPr>
          <w:rFonts w:ascii="仿宋" w:hAnsi="仿宋" w:eastAsia="仿宋" w:cs="Times New Roman"/>
          <w:b/>
          <w:sz w:val="24"/>
        </w:rPr>
      </w:pPr>
      <w:r>
        <w:rPr>
          <w:rFonts w:hint="eastAsia" w:ascii="仿宋" w:hAnsi="仿宋" w:eastAsia="仿宋" w:cs="Times New Roman"/>
          <w:b/>
          <w:sz w:val="24"/>
        </w:rPr>
        <w:t>第十</w:t>
      </w:r>
      <w:r>
        <w:rPr>
          <w:rFonts w:hint="eastAsia" w:ascii="仿宋" w:hAnsi="仿宋" w:eastAsia="仿宋" w:cs="Times New Roman"/>
          <w:b/>
          <w:sz w:val="24"/>
          <w:lang w:val="en-US" w:eastAsia="zh-CN"/>
        </w:rPr>
        <w:t>四</w:t>
      </w:r>
      <w:r>
        <w:rPr>
          <w:rFonts w:hint="eastAsia" w:ascii="仿宋" w:hAnsi="仿宋" w:eastAsia="仿宋" w:cs="Times New Roman"/>
          <w:b/>
          <w:sz w:val="24"/>
        </w:rPr>
        <w:t>条  其他</w:t>
      </w:r>
    </w:p>
    <w:p w14:paraId="63DBA0B9">
      <w:pPr>
        <w:ind w:firstLine="480" w:firstLineChars="200"/>
        <w:rPr>
          <w:rFonts w:ascii="仿宋" w:hAnsi="仿宋" w:eastAsia="仿宋" w:cs="Times New Roman"/>
          <w:sz w:val="24"/>
        </w:rPr>
      </w:pPr>
      <w:r>
        <w:rPr>
          <w:rFonts w:hint="eastAsia" w:ascii="仿宋" w:hAnsi="仿宋" w:eastAsia="仿宋" w:cs="Times New Roman"/>
          <w:sz w:val="24"/>
        </w:rPr>
        <w:t>符合《政府采购法》第49条规定的，经双方协商，办理政府采购手续后，可签订补充合同，所签订的补充合同与本合同具有同等法律效力。</w:t>
      </w:r>
    </w:p>
    <w:p w14:paraId="1C12162E">
      <w:pPr>
        <w:ind w:firstLine="480" w:firstLineChars="200"/>
        <w:rPr>
          <w:rFonts w:ascii="仿宋" w:hAnsi="仿宋" w:eastAsia="仿宋" w:cs="Times New Roman"/>
          <w:sz w:val="24"/>
        </w:rPr>
      </w:pPr>
      <w:r>
        <w:rPr>
          <w:rFonts w:hint="eastAsia" w:ascii="仿宋" w:hAnsi="仿宋" w:eastAsia="仿宋" w:cs="Times New Roman"/>
          <w:sz w:val="24"/>
        </w:rPr>
        <w:t>本合同一式</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份，甲、乙双方各执</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份。</w:t>
      </w:r>
    </w:p>
    <w:p w14:paraId="1D15D943">
      <w:pPr>
        <w:ind w:firstLine="480" w:firstLineChars="200"/>
        <w:rPr>
          <w:rFonts w:ascii="仿宋" w:hAnsi="仿宋" w:eastAsia="仿宋" w:cs="Times New Roman"/>
          <w:sz w:val="24"/>
        </w:rPr>
      </w:pPr>
    </w:p>
    <w:tbl>
      <w:tblPr>
        <w:tblStyle w:val="24"/>
        <w:tblW w:w="0" w:type="auto"/>
        <w:tblInd w:w="0" w:type="dxa"/>
        <w:tblLayout w:type="autofit"/>
        <w:tblCellMar>
          <w:top w:w="0" w:type="dxa"/>
          <w:left w:w="108" w:type="dxa"/>
          <w:bottom w:w="0" w:type="dxa"/>
          <w:right w:w="108" w:type="dxa"/>
        </w:tblCellMar>
      </w:tblPr>
      <w:tblGrid>
        <w:gridCol w:w="4261"/>
        <w:gridCol w:w="4261"/>
      </w:tblGrid>
      <w:tr w14:paraId="7E2BDBE8">
        <w:tblPrEx>
          <w:tblCellMar>
            <w:top w:w="0" w:type="dxa"/>
            <w:left w:w="108" w:type="dxa"/>
            <w:bottom w:w="0" w:type="dxa"/>
            <w:right w:w="108" w:type="dxa"/>
          </w:tblCellMar>
        </w:tblPrEx>
        <w:tc>
          <w:tcPr>
            <w:tcW w:w="4261" w:type="dxa"/>
          </w:tcPr>
          <w:p w14:paraId="4B823088">
            <w:pPr>
              <w:rPr>
                <w:rFonts w:ascii="仿宋" w:hAnsi="仿宋" w:eastAsia="仿宋" w:cs="Times New Roman"/>
                <w:sz w:val="24"/>
              </w:rPr>
            </w:pPr>
            <w:r>
              <w:rPr>
                <w:rFonts w:hint="eastAsia" w:ascii="仿宋" w:hAnsi="仿宋" w:eastAsia="仿宋" w:cs="Times New Roman"/>
                <w:sz w:val="24"/>
              </w:rPr>
              <w:t>甲方（公章）：</w:t>
            </w:r>
          </w:p>
          <w:p w14:paraId="490F4404">
            <w:pPr>
              <w:rPr>
                <w:rFonts w:ascii="仿宋" w:hAnsi="仿宋" w:eastAsia="仿宋" w:cs="Times New Roman"/>
                <w:sz w:val="24"/>
              </w:rPr>
            </w:pPr>
            <w:r>
              <w:rPr>
                <w:rFonts w:hint="eastAsia" w:ascii="仿宋" w:hAnsi="仿宋" w:eastAsia="仿宋" w:cs="Times New Roman"/>
                <w:sz w:val="24"/>
              </w:rPr>
              <w:t>地址：</w:t>
            </w:r>
          </w:p>
          <w:p w14:paraId="3B974617">
            <w:pPr>
              <w:rPr>
                <w:rFonts w:ascii="仿宋" w:hAnsi="仿宋" w:eastAsia="仿宋" w:cs="Times New Roman"/>
                <w:sz w:val="24"/>
              </w:rPr>
            </w:pPr>
            <w:r>
              <w:rPr>
                <w:rFonts w:hint="eastAsia" w:ascii="仿宋" w:hAnsi="仿宋" w:eastAsia="仿宋" w:cs="Times New Roman"/>
                <w:sz w:val="24"/>
              </w:rPr>
              <w:t>法定代表人（授权人）：</w:t>
            </w:r>
          </w:p>
          <w:p w14:paraId="2E3CC7D5">
            <w:pPr>
              <w:rPr>
                <w:rFonts w:ascii="仿宋" w:hAnsi="仿宋" w:eastAsia="仿宋" w:cs="Times New Roman"/>
                <w:sz w:val="24"/>
              </w:rPr>
            </w:pPr>
          </w:p>
          <w:p w14:paraId="213E375A">
            <w:pPr>
              <w:rPr>
                <w:rFonts w:ascii="仿宋" w:hAnsi="仿宋" w:eastAsia="仿宋" w:cs="Times New Roman"/>
                <w:sz w:val="24"/>
              </w:rPr>
            </w:pPr>
          </w:p>
          <w:p w14:paraId="3BA71CF6">
            <w:pPr>
              <w:jc w:val="right"/>
              <w:rPr>
                <w:rFonts w:ascii="仿宋" w:hAnsi="仿宋" w:eastAsia="仿宋" w:cs="Times New Roman"/>
                <w:sz w:val="24"/>
              </w:rPr>
            </w:pPr>
            <w:r>
              <w:rPr>
                <w:rFonts w:hint="eastAsia" w:ascii="仿宋" w:hAnsi="仿宋" w:eastAsia="仿宋" w:cs="Times New Roman"/>
                <w:sz w:val="24"/>
              </w:rPr>
              <w:t>年  月  日</w:t>
            </w:r>
          </w:p>
        </w:tc>
        <w:tc>
          <w:tcPr>
            <w:tcW w:w="4261" w:type="dxa"/>
          </w:tcPr>
          <w:p w14:paraId="7965C7D4">
            <w:pPr>
              <w:rPr>
                <w:rFonts w:ascii="仿宋" w:hAnsi="仿宋" w:eastAsia="仿宋" w:cs="Times New Roman"/>
                <w:sz w:val="24"/>
              </w:rPr>
            </w:pPr>
            <w:r>
              <w:rPr>
                <w:rFonts w:hint="eastAsia" w:ascii="仿宋" w:hAnsi="仿宋" w:eastAsia="仿宋" w:cs="Times New Roman"/>
                <w:sz w:val="24"/>
              </w:rPr>
              <w:t>乙方（公章）：</w:t>
            </w:r>
          </w:p>
          <w:p w14:paraId="11464011">
            <w:pPr>
              <w:rPr>
                <w:rFonts w:ascii="仿宋" w:hAnsi="仿宋" w:eastAsia="仿宋" w:cs="Times New Roman"/>
                <w:sz w:val="24"/>
              </w:rPr>
            </w:pPr>
            <w:r>
              <w:rPr>
                <w:rFonts w:hint="eastAsia" w:ascii="仿宋" w:hAnsi="仿宋" w:eastAsia="仿宋" w:cs="Times New Roman"/>
                <w:sz w:val="24"/>
              </w:rPr>
              <w:t>地址：</w:t>
            </w:r>
          </w:p>
          <w:p w14:paraId="76CB92DD">
            <w:pPr>
              <w:rPr>
                <w:rFonts w:ascii="仿宋" w:hAnsi="仿宋" w:eastAsia="仿宋" w:cs="Times New Roman"/>
                <w:sz w:val="24"/>
              </w:rPr>
            </w:pPr>
            <w:r>
              <w:rPr>
                <w:rFonts w:hint="eastAsia" w:ascii="仿宋" w:hAnsi="仿宋" w:eastAsia="仿宋" w:cs="Times New Roman"/>
                <w:sz w:val="24"/>
              </w:rPr>
              <w:t>法定代表人（授权人）：</w:t>
            </w:r>
          </w:p>
          <w:p w14:paraId="0FA66BF4">
            <w:pPr>
              <w:rPr>
                <w:rFonts w:ascii="仿宋" w:hAnsi="仿宋" w:eastAsia="仿宋" w:cs="Times New Roman"/>
                <w:sz w:val="24"/>
              </w:rPr>
            </w:pPr>
            <w:r>
              <w:rPr>
                <w:rFonts w:hint="eastAsia" w:ascii="仿宋" w:hAnsi="仿宋" w:eastAsia="仿宋" w:cs="Times New Roman"/>
                <w:sz w:val="24"/>
              </w:rPr>
              <w:t>开户行：</w:t>
            </w:r>
          </w:p>
          <w:p w14:paraId="35EEAAFB">
            <w:pPr>
              <w:rPr>
                <w:rFonts w:ascii="仿宋" w:hAnsi="仿宋" w:eastAsia="仿宋" w:cs="Times New Roman"/>
                <w:sz w:val="24"/>
              </w:rPr>
            </w:pPr>
            <w:r>
              <w:rPr>
                <w:rFonts w:hint="eastAsia" w:ascii="仿宋" w:hAnsi="仿宋" w:eastAsia="仿宋" w:cs="Times New Roman"/>
                <w:sz w:val="24"/>
              </w:rPr>
              <w:t>银行账号：</w:t>
            </w:r>
          </w:p>
          <w:p w14:paraId="4608A81C">
            <w:pPr>
              <w:jc w:val="right"/>
              <w:rPr>
                <w:rFonts w:ascii="仿宋" w:hAnsi="仿宋" w:eastAsia="仿宋" w:cs="Times New Roman"/>
                <w:sz w:val="24"/>
              </w:rPr>
            </w:pPr>
            <w:r>
              <w:rPr>
                <w:rFonts w:hint="eastAsia" w:ascii="仿宋" w:hAnsi="仿宋" w:eastAsia="仿宋" w:cs="Times New Roman"/>
                <w:sz w:val="24"/>
              </w:rPr>
              <w:t xml:space="preserve">        年  月  日</w:t>
            </w:r>
          </w:p>
        </w:tc>
      </w:tr>
    </w:tbl>
    <w:p w14:paraId="298F98E0">
      <w:pPr>
        <w:ind w:firstLine="480" w:firstLineChars="200"/>
        <w:rPr>
          <w:rFonts w:ascii="仿宋_GB2312" w:hAnsi="宋体" w:eastAsia="仿宋_GB2312" w:cs="Times New Roman"/>
          <w:sz w:val="24"/>
        </w:rPr>
      </w:pPr>
    </w:p>
    <w:p w14:paraId="7B8AE7E4">
      <w:pPr>
        <w:rPr>
          <w:rFonts w:ascii="仿宋" w:hAnsi="仿宋" w:eastAsia="仿宋" w:cs="Times New Roman"/>
          <w:sz w:val="24"/>
        </w:rPr>
      </w:pPr>
      <w:r>
        <w:rPr>
          <w:rFonts w:hint="eastAsia" w:ascii="仿宋" w:hAnsi="仿宋" w:eastAsia="仿宋" w:cs="Times New Roman"/>
          <w:sz w:val="24"/>
        </w:rPr>
        <w:t>附件</w:t>
      </w:r>
    </w:p>
    <w:p w14:paraId="54B3F2E6">
      <w:pPr>
        <w:jc w:val="center"/>
        <w:rPr>
          <w:rFonts w:ascii="仿宋" w:hAnsi="仿宋" w:eastAsia="仿宋" w:cs="Times New Roman"/>
          <w:sz w:val="24"/>
        </w:rPr>
      </w:pPr>
      <w:r>
        <w:rPr>
          <w:rFonts w:hint="eastAsia" w:ascii="仿宋" w:hAnsi="仿宋" w:eastAsia="仿宋" w:cs="Times New Roman"/>
          <w:sz w:val="24"/>
        </w:rPr>
        <w:t>服务明细项目一览表</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1426"/>
        <w:gridCol w:w="2891"/>
        <w:gridCol w:w="555"/>
        <w:gridCol w:w="555"/>
        <w:gridCol w:w="961"/>
        <w:gridCol w:w="1014"/>
        <w:gridCol w:w="1384"/>
      </w:tblGrid>
      <w:tr w14:paraId="42743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vAlign w:val="center"/>
          </w:tcPr>
          <w:p w14:paraId="050A7E88">
            <w:pPr>
              <w:widowControl/>
              <w:snapToGrid w:val="0"/>
              <w:spacing w:after="0" w:line="240" w:lineRule="auto"/>
              <w:jc w:val="left"/>
              <w:rPr>
                <w:rFonts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序号</w:t>
            </w:r>
          </w:p>
        </w:tc>
        <w:tc>
          <w:tcPr>
            <w:tcW w:w="1270" w:type="dxa"/>
            <w:vAlign w:val="center"/>
          </w:tcPr>
          <w:p w14:paraId="145D2D95">
            <w:pPr>
              <w:widowControl/>
              <w:snapToGrid w:val="0"/>
              <w:spacing w:after="0" w:line="240" w:lineRule="auto"/>
              <w:jc w:val="center"/>
              <w:rPr>
                <w:rFonts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服务名称</w:t>
            </w:r>
          </w:p>
        </w:tc>
        <w:tc>
          <w:tcPr>
            <w:tcW w:w="2574" w:type="dxa"/>
            <w:vAlign w:val="center"/>
          </w:tcPr>
          <w:p w14:paraId="6E485747">
            <w:pPr>
              <w:widowControl/>
              <w:snapToGrid w:val="0"/>
              <w:spacing w:after="0" w:line="240" w:lineRule="auto"/>
              <w:jc w:val="center"/>
              <w:rPr>
                <w:rFonts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服务内容</w:t>
            </w:r>
          </w:p>
        </w:tc>
        <w:tc>
          <w:tcPr>
            <w:tcW w:w="494" w:type="dxa"/>
            <w:vAlign w:val="center"/>
          </w:tcPr>
          <w:p w14:paraId="0710A433">
            <w:pPr>
              <w:widowControl/>
              <w:snapToGrid w:val="0"/>
              <w:spacing w:after="0" w:line="240" w:lineRule="auto"/>
              <w:jc w:val="center"/>
              <w:rPr>
                <w:rFonts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计量单位</w:t>
            </w:r>
          </w:p>
        </w:tc>
        <w:tc>
          <w:tcPr>
            <w:tcW w:w="494" w:type="dxa"/>
            <w:vAlign w:val="center"/>
          </w:tcPr>
          <w:p w14:paraId="4468CB9D">
            <w:pPr>
              <w:widowControl/>
              <w:snapToGrid w:val="0"/>
              <w:spacing w:after="0" w:line="240" w:lineRule="auto"/>
              <w:jc w:val="center"/>
              <w:rPr>
                <w:rFonts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工作量</w:t>
            </w:r>
          </w:p>
        </w:tc>
        <w:tc>
          <w:tcPr>
            <w:tcW w:w="856" w:type="dxa"/>
            <w:vAlign w:val="center"/>
          </w:tcPr>
          <w:p w14:paraId="2DDED717">
            <w:pPr>
              <w:widowControl/>
              <w:snapToGrid w:val="0"/>
              <w:spacing w:after="0" w:line="240" w:lineRule="auto"/>
              <w:jc w:val="center"/>
              <w:rPr>
                <w:rFonts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单 价</w:t>
            </w:r>
          </w:p>
          <w:p w14:paraId="3020513A">
            <w:pPr>
              <w:widowControl/>
              <w:snapToGrid w:val="0"/>
              <w:spacing w:after="0" w:line="240" w:lineRule="auto"/>
              <w:jc w:val="center"/>
              <w:rPr>
                <w:rFonts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（元）</w:t>
            </w:r>
          </w:p>
        </w:tc>
        <w:tc>
          <w:tcPr>
            <w:tcW w:w="903" w:type="dxa"/>
            <w:vAlign w:val="center"/>
          </w:tcPr>
          <w:p w14:paraId="3FE4CEB4">
            <w:pPr>
              <w:widowControl/>
              <w:snapToGrid w:val="0"/>
              <w:spacing w:after="0" w:line="240" w:lineRule="auto"/>
              <w:jc w:val="center"/>
              <w:rPr>
                <w:rFonts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总 价</w:t>
            </w:r>
          </w:p>
          <w:p w14:paraId="5136C219">
            <w:pPr>
              <w:widowControl/>
              <w:snapToGrid w:val="0"/>
              <w:spacing w:after="0" w:line="240" w:lineRule="auto"/>
              <w:jc w:val="center"/>
              <w:rPr>
                <w:rFonts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（元）</w:t>
            </w:r>
          </w:p>
        </w:tc>
        <w:tc>
          <w:tcPr>
            <w:tcW w:w="1232" w:type="dxa"/>
            <w:vAlign w:val="center"/>
          </w:tcPr>
          <w:p w14:paraId="0810F3A3">
            <w:pPr>
              <w:widowControl/>
              <w:snapToGrid w:val="0"/>
              <w:spacing w:after="0" w:line="240" w:lineRule="auto"/>
              <w:jc w:val="center"/>
              <w:rPr>
                <w:rFonts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备注</w:t>
            </w:r>
          </w:p>
        </w:tc>
      </w:tr>
      <w:tr w14:paraId="50531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30B1ED08">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1270" w:type="dxa"/>
          </w:tcPr>
          <w:p w14:paraId="3F34CEB3">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2574" w:type="dxa"/>
          </w:tcPr>
          <w:p w14:paraId="0367C9C1">
            <w:pPr>
              <w:widowControl/>
              <w:snapToGrid w:val="0"/>
              <w:spacing w:after="0" w:line="240" w:lineRule="auto"/>
              <w:jc w:val="left"/>
              <w:rPr>
                <w:rFonts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（视明细项目加行）</w:t>
            </w:r>
          </w:p>
        </w:tc>
        <w:tc>
          <w:tcPr>
            <w:tcW w:w="494" w:type="dxa"/>
          </w:tcPr>
          <w:p w14:paraId="5E460EB7">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494" w:type="dxa"/>
          </w:tcPr>
          <w:p w14:paraId="36529718">
            <w:pPr>
              <w:widowControl/>
              <w:snapToGrid w:val="0"/>
              <w:spacing w:after="0" w:line="240" w:lineRule="auto"/>
              <w:jc w:val="center"/>
              <w:rPr>
                <w:rFonts w:ascii="仿宋" w:hAnsi="仿宋" w:eastAsia="仿宋" w:cs="Times New Roman"/>
                <w:color w:val="000000"/>
                <w:kern w:val="2"/>
                <w:sz w:val="24"/>
                <w:szCs w:val="24"/>
                <w:lang w:val="en-US" w:eastAsia="zh-CN" w:bidi="ar-SA"/>
              </w:rPr>
            </w:pPr>
          </w:p>
        </w:tc>
        <w:tc>
          <w:tcPr>
            <w:tcW w:w="856" w:type="dxa"/>
          </w:tcPr>
          <w:p w14:paraId="16F49DFD">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903" w:type="dxa"/>
          </w:tcPr>
          <w:p w14:paraId="5C131289">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1232" w:type="dxa"/>
          </w:tcPr>
          <w:p w14:paraId="062F927E">
            <w:pPr>
              <w:widowControl/>
              <w:snapToGrid w:val="0"/>
              <w:spacing w:after="0" w:line="240" w:lineRule="auto"/>
              <w:jc w:val="left"/>
              <w:rPr>
                <w:rFonts w:ascii="仿宋" w:hAnsi="仿宋" w:eastAsia="仿宋" w:cs="Times New Roman"/>
                <w:color w:val="000000"/>
                <w:kern w:val="2"/>
                <w:sz w:val="24"/>
                <w:szCs w:val="24"/>
                <w:lang w:val="en-US" w:eastAsia="zh-CN" w:bidi="ar-SA"/>
              </w:rPr>
            </w:pPr>
          </w:p>
        </w:tc>
      </w:tr>
      <w:tr w14:paraId="5685E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68F774EE">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1270" w:type="dxa"/>
          </w:tcPr>
          <w:p w14:paraId="5FE96644">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2574" w:type="dxa"/>
          </w:tcPr>
          <w:p w14:paraId="1B1C8619">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494" w:type="dxa"/>
          </w:tcPr>
          <w:p w14:paraId="055A114D">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494" w:type="dxa"/>
          </w:tcPr>
          <w:p w14:paraId="4F728CAC">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856" w:type="dxa"/>
          </w:tcPr>
          <w:p w14:paraId="4711499A">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903" w:type="dxa"/>
          </w:tcPr>
          <w:p w14:paraId="3059EAFE">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1232" w:type="dxa"/>
          </w:tcPr>
          <w:p w14:paraId="761E6693">
            <w:pPr>
              <w:widowControl/>
              <w:snapToGrid w:val="0"/>
              <w:spacing w:after="0" w:line="240" w:lineRule="auto"/>
              <w:jc w:val="left"/>
              <w:rPr>
                <w:rFonts w:ascii="仿宋" w:hAnsi="仿宋" w:eastAsia="仿宋" w:cs="Times New Roman"/>
                <w:color w:val="000000"/>
                <w:kern w:val="2"/>
                <w:sz w:val="24"/>
                <w:szCs w:val="24"/>
                <w:lang w:val="en-US" w:eastAsia="zh-CN" w:bidi="ar-SA"/>
              </w:rPr>
            </w:pPr>
          </w:p>
        </w:tc>
      </w:tr>
      <w:tr w14:paraId="2CEE6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45691CC8">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1270" w:type="dxa"/>
          </w:tcPr>
          <w:p w14:paraId="2048B412">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2574" w:type="dxa"/>
          </w:tcPr>
          <w:p w14:paraId="23A7B1DC">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494" w:type="dxa"/>
          </w:tcPr>
          <w:p w14:paraId="1257FBA6">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494" w:type="dxa"/>
          </w:tcPr>
          <w:p w14:paraId="7715271D">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856" w:type="dxa"/>
          </w:tcPr>
          <w:p w14:paraId="745860DA">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903" w:type="dxa"/>
          </w:tcPr>
          <w:p w14:paraId="7EE5EC69">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1232" w:type="dxa"/>
          </w:tcPr>
          <w:p w14:paraId="13F776D7">
            <w:pPr>
              <w:widowControl/>
              <w:snapToGrid w:val="0"/>
              <w:spacing w:after="0" w:line="240" w:lineRule="auto"/>
              <w:jc w:val="left"/>
              <w:rPr>
                <w:rFonts w:ascii="仿宋" w:hAnsi="仿宋" w:eastAsia="仿宋" w:cs="Times New Roman"/>
                <w:color w:val="000000"/>
                <w:kern w:val="2"/>
                <w:sz w:val="24"/>
                <w:szCs w:val="24"/>
                <w:lang w:val="en-US" w:eastAsia="zh-CN" w:bidi="ar-SA"/>
              </w:rPr>
            </w:pPr>
          </w:p>
        </w:tc>
      </w:tr>
      <w:tr w14:paraId="5BD4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6B213638">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1270" w:type="dxa"/>
          </w:tcPr>
          <w:p w14:paraId="61A3CC8F">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2574" w:type="dxa"/>
          </w:tcPr>
          <w:p w14:paraId="6C722FE3">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494" w:type="dxa"/>
          </w:tcPr>
          <w:p w14:paraId="0C119881">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494" w:type="dxa"/>
          </w:tcPr>
          <w:p w14:paraId="459551AE">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856" w:type="dxa"/>
          </w:tcPr>
          <w:p w14:paraId="3607B837">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903" w:type="dxa"/>
          </w:tcPr>
          <w:p w14:paraId="3FB19BA6">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1232" w:type="dxa"/>
          </w:tcPr>
          <w:p w14:paraId="3ED1D9F8">
            <w:pPr>
              <w:widowControl/>
              <w:snapToGrid w:val="0"/>
              <w:spacing w:after="0" w:line="240" w:lineRule="auto"/>
              <w:jc w:val="left"/>
              <w:rPr>
                <w:rFonts w:ascii="仿宋" w:hAnsi="仿宋" w:eastAsia="仿宋" w:cs="Times New Roman"/>
                <w:color w:val="000000"/>
                <w:kern w:val="2"/>
                <w:sz w:val="24"/>
                <w:szCs w:val="24"/>
                <w:lang w:val="en-US" w:eastAsia="zh-CN" w:bidi="ar-SA"/>
              </w:rPr>
            </w:pPr>
          </w:p>
        </w:tc>
      </w:tr>
      <w:tr w14:paraId="2402E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164FF3FB">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1270" w:type="dxa"/>
          </w:tcPr>
          <w:p w14:paraId="6E915AA3">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2574" w:type="dxa"/>
          </w:tcPr>
          <w:p w14:paraId="47CBF4B8">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494" w:type="dxa"/>
          </w:tcPr>
          <w:p w14:paraId="0DD7FF2B">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494" w:type="dxa"/>
          </w:tcPr>
          <w:p w14:paraId="0B74906C">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856" w:type="dxa"/>
          </w:tcPr>
          <w:p w14:paraId="17FA63F5">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903" w:type="dxa"/>
          </w:tcPr>
          <w:p w14:paraId="10F291AF">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1232" w:type="dxa"/>
          </w:tcPr>
          <w:p w14:paraId="03BED55D">
            <w:pPr>
              <w:widowControl/>
              <w:snapToGrid w:val="0"/>
              <w:spacing w:after="0" w:line="240" w:lineRule="auto"/>
              <w:jc w:val="left"/>
              <w:rPr>
                <w:rFonts w:ascii="仿宋" w:hAnsi="仿宋" w:eastAsia="仿宋" w:cs="Times New Roman"/>
                <w:color w:val="000000"/>
                <w:kern w:val="2"/>
                <w:sz w:val="24"/>
                <w:szCs w:val="24"/>
                <w:lang w:val="en-US" w:eastAsia="zh-CN" w:bidi="ar-SA"/>
              </w:rPr>
            </w:pPr>
          </w:p>
        </w:tc>
      </w:tr>
      <w:tr w14:paraId="16635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555041C0">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1270" w:type="dxa"/>
          </w:tcPr>
          <w:p w14:paraId="2BD5BC41">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2574" w:type="dxa"/>
          </w:tcPr>
          <w:p w14:paraId="1A6EBADF">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494" w:type="dxa"/>
          </w:tcPr>
          <w:p w14:paraId="4B57200A">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494" w:type="dxa"/>
          </w:tcPr>
          <w:p w14:paraId="7CD37138">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856" w:type="dxa"/>
          </w:tcPr>
          <w:p w14:paraId="660C47B1">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903" w:type="dxa"/>
          </w:tcPr>
          <w:p w14:paraId="0A52F71C">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1232" w:type="dxa"/>
          </w:tcPr>
          <w:p w14:paraId="2F670412">
            <w:pPr>
              <w:widowControl/>
              <w:snapToGrid w:val="0"/>
              <w:spacing w:after="0" w:line="240" w:lineRule="auto"/>
              <w:jc w:val="left"/>
              <w:rPr>
                <w:rFonts w:ascii="仿宋" w:hAnsi="仿宋" w:eastAsia="仿宋" w:cs="Times New Roman"/>
                <w:color w:val="000000"/>
                <w:kern w:val="2"/>
                <w:sz w:val="24"/>
                <w:szCs w:val="24"/>
                <w:lang w:val="en-US" w:eastAsia="zh-CN" w:bidi="ar-SA"/>
              </w:rPr>
            </w:pPr>
          </w:p>
        </w:tc>
      </w:tr>
      <w:tr w14:paraId="67548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644FF738">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1270" w:type="dxa"/>
          </w:tcPr>
          <w:p w14:paraId="70D00722">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4418" w:type="dxa"/>
            <w:gridSpan w:val="4"/>
          </w:tcPr>
          <w:p w14:paraId="7A7FF097">
            <w:pPr>
              <w:widowControl/>
              <w:snapToGrid w:val="0"/>
              <w:spacing w:after="0" w:line="240" w:lineRule="auto"/>
              <w:jc w:val="left"/>
              <w:rPr>
                <w:rFonts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易耗品</w:t>
            </w:r>
          </w:p>
        </w:tc>
        <w:tc>
          <w:tcPr>
            <w:tcW w:w="903" w:type="dxa"/>
          </w:tcPr>
          <w:p w14:paraId="09C85F5A">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1232" w:type="dxa"/>
          </w:tcPr>
          <w:p w14:paraId="2297E76B">
            <w:pPr>
              <w:widowControl/>
              <w:snapToGrid w:val="0"/>
              <w:spacing w:after="0" w:line="240" w:lineRule="auto"/>
              <w:jc w:val="left"/>
              <w:rPr>
                <w:rFonts w:ascii="仿宋" w:hAnsi="仿宋" w:eastAsia="仿宋" w:cs="Times New Roman"/>
                <w:color w:val="000000"/>
                <w:kern w:val="2"/>
                <w:sz w:val="24"/>
                <w:szCs w:val="24"/>
                <w:lang w:val="en-US" w:eastAsia="zh-CN" w:bidi="ar-SA"/>
              </w:rPr>
            </w:pPr>
          </w:p>
        </w:tc>
      </w:tr>
      <w:tr w14:paraId="54F86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209DF11F">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1270" w:type="dxa"/>
          </w:tcPr>
          <w:p w14:paraId="6DA6BD88">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4418" w:type="dxa"/>
            <w:gridSpan w:val="4"/>
          </w:tcPr>
          <w:p w14:paraId="3FDACFFA">
            <w:pPr>
              <w:widowControl/>
              <w:snapToGrid w:val="0"/>
              <w:spacing w:after="0" w:line="240" w:lineRule="auto"/>
              <w:jc w:val="left"/>
              <w:rPr>
                <w:rFonts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专用工具</w:t>
            </w:r>
          </w:p>
        </w:tc>
        <w:tc>
          <w:tcPr>
            <w:tcW w:w="903" w:type="dxa"/>
          </w:tcPr>
          <w:p w14:paraId="570CA8F0">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1232" w:type="dxa"/>
          </w:tcPr>
          <w:p w14:paraId="496D80B3">
            <w:pPr>
              <w:widowControl/>
              <w:snapToGrid w:val="0"/>
              <w:spacing w:after="0" w:line="240" w:lineRule="auto"/>
              <w:jc w:val="left"/>
              <w:rPr>
                <w:rFonts w:ascii="仿宋" w:hAnsi="仿宋" w:eastAsia="仿宋" w:cs="Times New Roman"/>
                <w:color w:val="000000"/>
                <w:kern w:val="2"/>
                <w:sz w:val="24"/>
                <w:szCs w:val="24"/>
                <w:lang w:val="en-US" w:eastAsia="zh-CN" w:bidi="ar-SA"/>
              </w:rPr>
            </w:pPr>
          </w:p>
        </w:tc>
      </w:tr>
      <w:tr w14:paraId="56C66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16B06EF3">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1270" w:type="dxa"/>
          </w:tcPr>
          <w:p w14:paraId="2F772B20">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4418" w:type="dxa"/>
            <w:gridSpan w:val="4"/>
          </w:tcPr>
          <w:p w14:paraId="3DBB73F9">
            <w:pPr>
              <w:widowControl/>
              <w:snapToGrid w:val="0"/>
              <w:spacing w:after="0" w:line="240" w:lineRule="auto"/>
              <w:jc w:val="left"/>
              <w:rPr>
                <w:rFonts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调试费</w:t>
            </w:r>
          </w:p>
        </w:tc>
        <w:tc>
          <w:tcPr>
            <w:tcW w:w="903" w:type="dxa"/>
          </w:tcPr>
          <w:p w14:paraId="388C93C7">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1232" w:type="dxa"/>
          </w:tcPr>
          <w:p w14:paraId="2EEAFC0A">
            <w:pPr>
              <w:widowControl/>
              <w:snapToGrid w:val="0"/>
              <w:spacing w:after="0" w:line="240" w:lineRule="auto"/>
              <w:jc w:val="left"/>
              <w:rPr>
                <w:rFonts w:ascii="仿宋" w:hAnsi="仿宋" w:eastAsia="仿宋" w:cs="Times New Roman"/>
                <w:color w:val="000000"/>
                <w:kern w:val="2"/>
                <w:sz w:val="24"/>
                <w:szCs w:val="24"/>
                <w:lang w:val="en-US" w:eastAsia="zh-CN" w:bidi="ar-SA"/>
              </w:rPr>
            </w:pPr>
          </w:p>
        </w:tc>
      </w:tr>
      <w:tr w14:paraId="362DE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112F2DB5">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1270" w:type="dxa"/>
          </w:tcPr>
          <w:p w14:paraId="7A83B66D">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4418" w:type="dxa"/>
            <w:gridSpan w:val="4"/>
          </w:tcPr>
          <w:p w14:paraId="7DC5B8AB">
            <w:pPr>
              <w:widowControl/>
              <w:snapToGrid w:val="0"/>
              <w:spacing w:after="0" w:line="240" w:lineRule="auto"/>
              <w:jc w:val="left"/>
              <w:rPr>
                <w:rFonts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培训费</w:t>
            </w:r>
          </w:p>
        </w:tc>
        <w:tc>
          <w:tcPr>
            <w:tcW w:w="903" w:type="dxa"/>
          </w:tcPr>
          <w:p w14:paraId="6E6E81D9">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1232" w:type="dxa"/>
          </w:tcPr>
          <w:p w14:paraId="4CFE195F">
            <w:pPr>
              <w:widowControl/>
              <w:snapToGrid w:val="0"/>
              <w:spacing w:after="0" w:line="240" w:lineRule="auto"/>
              <w:jc w:val="left"/>
              <w:rPr>
                <w:rFonts w:ascii="仿宋" w:hAnsi="仿宋" w:eastAsia="仿宋" w:cs="Times New Roman"/>
                <w:color w:val="000000"/>
                <w:kern w:val="2"/>
                <w:sz w:val="24"/>
                <w:szCs w:val="24"/>
                <w:lang w:val="en-US" w:eastAsia="zh-CN" w:bidi="ar-SA"/>
              </w:rPr>
            </w:pPr>
          </w:p>
        </w:tc>
      </w:tr>
      <w:tr w14:paraId="48171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38CFD44D">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1270" w:type="dxa"/>
          </w:tcPr>
          <w:p w14:paraId="5799E456">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4418" w:type="dxa"/>
            <w:gridSpan w:val="4"/>
          </w:tcPr>
          <w:p w14:paraId="6783238B">
            <w:pPr>
              <w:widowControl/>
              <w:snapToGrid w:val="0"/>
              <w:spacing w:after="0" w:line="240" w:lineRule="auto"/>
              <w:jc w:val="left"/>
              <w:rPr>
                <w:rFonts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其他</w:t>
            </w:r>
          </w:p>
        </w:tc>
        <w:tc>
          <w:tcPr>
            <w:tcW w:w="903" w:type="dxa"/>
          </w:tcPr>
          <w:p w14:paraId="517FEB45">
            <w:pPr>
              <w:widowControl/>
              <w:snapToGrid w:val="0"/>
              <w:spacing w:after="0" w:line="240" w:lineRule="auto"/>
              <w:jc w:val="left"/>
              <w:rPr>
                <w:rFonts w:ascii="仿宋" w:hAnsi="仿宋" w:eastAsia="仿宋" w:cs="Times New Roman"/>
                <w:color w:val="000000"/>
                <w:kern w:val="2"/>
                <w:sz w:val="24"/>
                <w:szCs w:val="24"/>
                <w:lang w:val="en-US" w:eastAsia="zh-CN" w:bidi="ar-SA"/>
              </w:rPr>
            </w:pPr>
          </w:p>
        </w:tc>
        <w:tc>
          <w:tcPr>
            <w:tcW w:w="1232" w:type="dxa"/>
          </w:tcPr>
          <w:p w14:paraId="3D29C8FD">
            <w:pPr>
              <w:widowControl/>
              <w:snapToGrid w:val="0"/>
              <w:spacing w:after="0" w:line="240" w:lineRule="auto"/>
              <w:jc w:val="left"/>
              <w:rPr>
                <w:rFonts w:ascii="仿宋" w:hAnsi="仿宋" w:eastAsia="仿宋" w:cs="Times New Roman"/>
                <w:color w:val="000000"/>
                <w:kern w:val="2"/>
                <w:sz w:val="24"/>
                <w:szCs w:val="24"/>
                <w:lang w:val="en-US" w:eastAsia="zh-CN" w:bidi="ar-SA"/>
              </w:rPr>
            </w:pPr>
          </w:p>
        </w:tc>
      </w:tr>
      <w:tr w14:paraId="44BAA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522" w:type="dxa"/>
            <w:gridSpan w:val="8"/>
          </w:tcPr>
          <w:p w14:paraId="0DC72F4A">
            <w:pPr>
              <w:widowControl/>
              <w:snapToGrid w:val="0"/>
              <w:spacing w:after="0" w:line="240" w:lineRule="auto"/>
              <w:jc w:val="left"/>
              <w:rPr>
                <w:rFonts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大写：                                           合同价：      元</w:t>
            </w:r>
          </w:p>
        </w:tc>
      </w:tr>
    </w:tbl>
    <w:p w14:paraId="3AD6B5F4">
      <w:pPr>
        <w:widowControl w:val="0"/>
        <w:adjustRightInd w:val="0"/>
        <w:spacing w:before="120" w:after="120" w:line="240" w:lineRule="auto"/>
        <w:ind w:firstLine="560" w:firstLineChars="200"/>
        <w:jc w:val="left"/>
        <w:textAlignment w:val="baseline"/>
        <w:rPr>
          <w:rFonts w:ascii="黑体" w:hAnsi="黑体" w:eastAsia="黑体" w:cs="Times New Roman"/>
          <w:kern w:val="2"/>
          <w:sz w:val="28"/>
          <w:szCs w:val="28"/>
          <w:lang w:val="en-US" w:eastAsia="zh-CN" w:bidi="ar-SA"/>
        </w:rPr>
      </w:pPr>
    </w:p>
    <w:p w14:paraId="34183F2E">
      <w:pPr>
        <w:spacing w:line="360" w:lineRule="auto"/>
        <w:ind w:firstLine="420" w:firstLineChars="200"/>
        <w:rPr>
          <w:rFonts w:ascii="宋体" w:hAnsi="宋体" w:cs="Times New Roman"/>
          <w:kern w:val="0"/>
        </w:rPr>
      </w:pPr>
    </w:p>
    <w:p w14:paraId="4445A7D0">
      <w:pPr>
        <w:keepNext w:val="0"/>
        <w:keepLines w:val="0"/>
        <w:pageBreakBefore w:val="0"/>
        <w:widowControl/>
        <w:kinsoku/>
        <w:wordWrap/>
        <w:overflowPunct w:val="0"/>
        <w:topLinePunct w:val="0"/>
        <w:autoSpaceDE w:val="0"/>
        <w:autoSpaceDN w:val="0"/>
        <w:bidi w:val="0"/>
        <w:adjustRightInd w:val="0"/>
        <w:snapToGrid w:val="0"/>
        <w:spacing w:line="360" w:lineRule="auto"/>
        <w:ind w:left="0" w:firstLine="524" w:firstLineChars="200"/>
        <w:jc w:val="center"/>
        <w:textAlignment w:val="baseline"/>
        <w:rPr>
          <w:rFonts w:hint="eastAsia" w:ascii="仿宋" w:hAnsi="仿宋" w:eastAsia="仿宋" w:cs="仿宋"/>
          <w:color w:val="auto"/>
          <w:spacing w:val="-9"/>
          <w:sz w:val="28"/>
          <w:szCs w:val="28"/>
          <w:highlight w:val="none"/>
        </w:rPr>
      </w:pPr>
    </w:p>
    <w:p w14:paraId="377BD7EC">
      <w:pPr>
        <w:widowControl/>
        <w:overflowPunct w:val="0"/>
        <w:autoSpaceDE w:val="0"/>
        <w:autoSpaceDN w:val="0"/>
        <w:adjustRightInd w:val="0"/>
        <w:snapToGrid w:val="0"/>
        <w:textAlignment w:val="baseline"/>
        <w:rPr>
          <w:rFonts w:ascii="Arial" w:hAnsi="Times New Roman" w:eastAsia="宋体" w:cs="Times New Roman"/>
          <w:color w:val="auto"/>
          <w:highlight w:val="none"/>
        </w:rPr>
      </w:pPr>
    </w:p>
    <w:p w14:paraId="7153F1FC">
      <w:pPr>
        <w:pStyle w:val="3"/>
        <w:keepNext/>
        <w:keepLines/>
        <w:pageBreakBefore w:val="0"/>
        <w:widowControl w:val="0"/>
        <w:kinsoku/>
        <w:wordWrap/>
        <w:overflowPunct/>
        <w:topLinePunct w:val="0"/>
        <w:autoSpaceDE/>
        <w:autoSpaceDN/>
        <w:bidi w:val="0"/>
        <w:adjustRightInd/>
        <w:snapToGrid/>
        <w:spacing w:before="60" w:after="60" w:line="579" w:lineRule="auto"/>
        <w:jc w:val="center"/>
        <w:textAlignment w:val="auto"/>
        <w:rPr>
          <w:rFonts w:hint="eastAsia" w:ascii="Times New Roman" w:hAnsi="Times New Roman" w:cs="Times New Roman"/>
          <w:sz w:val="32"/>
          <w:szCs w:val="32"/>
        </w:rPr>
      </w:pPr>
      <w:r>
        <w:rPr>
          <w:rFonts w:ascii="仿宋" w:hAnsi="仿宋" w:eastAsia="仿宋"/>
        </w:rPr>
        <w:br w:type="page"/>
      </w:r>
      <w:bookmarkStart w:id="78" w:name="_Toc4683"/>
      <w:r>
        <w:rPr>
          <w:rFonts w:hint="eastAsia" w:ascii="Times New Roman" w:hAnsi="Times New Roman" w:cs="Times New Roman"/>
          <w:sz w:val="32"/>
          <w:szCs w:val="32"/>
        </w:rPr>
        <w:t>第</w:t>
      </w:r>
      <w:r>
        <w:rPr>
          <w:rFonts w:hint="eastAsia" w:ascii="Times New Roman" w:hAnsi="Times New Roman" w:cs="Times New Roman"/>
          <w:sz w:val="32"/>
          <w:szCs w:val="32"/>
          <w:lang w:val="en-US" w:eastAsia="zh-CN"/>
        </w:rPr>
        <w:t>五</w:t>
      </w:r>
      <w:r>
        <w:rPr>
          <w:rFonts w:hint="eastAsia" w:ascii="Times New Roman" w:hAnsi="Times New Roman" w:cs="Times New Roman"/>
          <w:sz w:val="32"/>
          <w:szCs w:val="32"/>
        </w:rPr>
        <w:t>章 评审标准和方法</w:t>
      </w:r>
      <w:bookmarkEnd w:id="78"/>
    </w:p>
    <w:p w14:paraId="00B83FF1">
      <w:pPr>
        <w:spacing w:line="500" w:lineRule="exact"/>
        <w:ind w:firstLine="560" w:firstLineChars="200"/>
        <w:rPr>
          <w:rFonts w:ascii="仿宋" w:hAnsi="仿宋" w:eastAsia="仿宋"/>
          <w:sz w:val="28"/>
          <w:szCs w:val="28"/>
        </w:rPr>
      </w:pPr>
      <w:r>
        <w:rPr>
          <w:rFonts w:hint="eastAsia" w:ascii="仿宋" w:hAnsi="仿宋" w:eastAsia="仿宋"/>
          <w:sz w:val="28"/>
          <w:szCs w:val="28"/>
        </w:rPr>
        <w:t>1. 评审方法为综合评分法，即磋商响应文件能够最大限度的满足磋商文件规定的各项综合评价标准且经评审得分最高的供应商为成交候选人的评标方法。</w:t>
      </w:r>
    </w:p>
    <w:p w14:paraId="69AD025B">
      <w:pPr>
        <w:spacing w:line="500" w:lineRule="exact"/>
        <w:ind w:firstLine="560" w:firstLineChars="200"/>
        <w:rPr>
          <w:rFonts w:ascii="仿宋" w:hAnsi="仿宋" w:eastAsia="仿宋"/>
          <w:sz w:val="28"/>
          <w:szCs w:val="28"/>
        </w:rPr>
      </w:pPr>
      <w:r>
        <w:rPr>
          <w:rFonts w:hint="eastAsia" w:ascii="仿宋" w:hAnsi="仿宋" w:eastAsia="仿宋"/>
          <w:sz w:val="28"/>
          <w:szCs w:val="28"/>
        </w:rPr>
        <w:t>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p>
    <w:p w14:paraId="3D9C7C8F">
      <w:pPr>
        <w:spacing w:line="500" w:lineRule="exact"/>
        <w:ind w:firstLine="560" w:firstLineChars="200"/>
        <w:rPr>
          <w:rFonts w:ascii="仿宋" w:hAnsi="仿宋" w:eastAsia="仿宋"/>
          <w:sz w:val="28"/>
          <w:szCs w:val="28"/>
        </w:rPr>
      </w:pPr>
      <w:r>
        <w:rPr>
          <w:rFonts w:hint="eastAsia" w:ascii="仿宋" w:hAnsi="仿宋" w:eastAsia="仿宋"/>
          <w:sz w:val="28"/>
          <w:szCs w:val="28"/>
        </w:rPr>
        <w:t>2. 评审因素：价格、技术、商务、财务状况、信誉、业绩、服务、对磋商文件的响应程度，以及相应的比重或者权值等。</w:t>
      </w:r>
    </w:p>
    <w:p w14:paraId="388907F0">
      <w:pPr>
        <w:spacing w:line="500" w:lineRule="exact"/>
        <w:ind w:firstLine="560" w:firstLineChars="200"/>
        <w:rPr>
          <w:rFonts w:ascii="仿宋" w:hAnsi="仿宋" w:eastAsia="仿宋"/>
          <w:sz w:val="28"/>
          <w:szCs w:val="28"/>
        </w:rPr>
      </w:pPr>
      <w:r>
        <w:rPr>
          <w:rFonts w:hint="eastAsia" w:ascii="仿宋" w:hAnsi="仿宋" w:eastAsia="仿宋"/>
          <w:sz w:val="28"/>
          <w:szCs w:val="28"/>
        </w:rPr>
        <w:t>3. 价格分应当采用低价优先法计算，即满足磋商文件要求且最后报价中最低报价为评审基准价，其价格分为满分。其他响应供应商的价格分统一按照下列公式计算：</w:t>
      </w:r>
    </w:p>
    <w:p w14:paraId="591A39AD">
      <w:pPr>
        <w:spacing w:line="500" w:lineRule="exact"/>
        <w:ind w:firstLine="560" w:firstLineChars="200"/>
        <w:rPr>
          <w:rFonts w:ascii="仿宋" w:hAnsi="仿宋" w:eastAsia="仿宋"/>
          <w:sz w:val="28"/>
          <w:szCs w:val="28"/>
        </w:rPr>
      </w:pPr>
      <w:r>
        <w:rPr>
          <w:rFonts w:hint="eastAsia" w:ascii="仿宋" w:hAnsi="仿宋" w:eastAsia="仿宋"/>
          <w:sz w:val="28"/>
          <w:szCs w:val="28"/>
        </w:rPr>
        <w:t>最后报价得分=(评审基准价／最后报价)×价格分分值</w:t>
      </w:r>
    </w:p>
    <w:p w14:paraId="62869097">
      <w:pPr>
        <w:spacing w:line="500" w:lineRule="exact"/>
        <w:ind w:firstLine="560" w:firstLineChars="200"/>
        <w:rPr>
          <w:rFonts w:ascii="仿宋" w:hAnsi="仿宋" w:eastAsia="仿宋"/>
          <w:sz w:val="28"/>
          <w:szCs w:val="28"/>
        </w:rPr>
      </w:pPr>
      <w:r>
        <w:rPr>
          <w:rFonts w:hint="eastAsia" w:ascii="仿宋" w:hAnsi="仿宋" w:eastAsia="仿宋"/>
          <w:sz w:val="28"/>
          <w:szCs w:val="28"/>
        </w:rPr>
        <w:t>磋商过程中，不得去掉报价中的最高报价和最低报价。因落实政府采购政策进行价格调整的，以调整后的价格计算评审基准价和最后报价。</w:t>
      </w:r>
    </w:p>
    <w:p w14:paraId="2F05BDB0">
      <w:pPr>
        <w:ind w:firstLine="560" w:firstLineChars="200"/>
        <w:rPr>
          <w:rFonts w:ascii="仿宋" w:hAnsi="仿宋" w:eastAsia="仿宋"/>
          <w:sz w:val="28"/>
          <w:szCs w:val="28"/>
        </w:rPr>
      </w:pPr>
      <w:r>
        <w:rPr>
          <w:rFonts w:hint="eastAsia" w:ascii="仿宋" w:hAnsi="仿宋" w:eastAsia="仿宋"/>
          <w:sz w:val="28"/>
          <w:szCs w:val="28"/>
        </w:rPr>
        <w:t>4. 评分表范本</w:t>
      </w:r>
    </w:p>
    <w:p w14:paraId="0D16C2D5">
      <w:pPr>
        <w:spacing w:line="500" w:lineRule="exact"/>
        <w:ind w:firstLine="562" w:firstLineChars="200"/>
        <w:jc w:val="center"/>
        <w:outlineLvl w:val="0"/>
        <w:rPr>
          <w:rFonts w:ascii="仿宋" w:hAnsi="仿宋" w:eastAsia="仿宋" w:cs="仿宋"/>
          <w:b/>
          <w:bCs/>
          <w:sz w:val="28"/>
          <w:szCs w:val="28"/>
        </w:rPr>
      </w:pPr>
      <w:bookmarkStart w:id="79" w:name="_Toc14284"/>
      <w:bookmarkStart w:id="80" w:name="_Toc27902"/>
      <w:bookmarkStart w:id="81" w:name="_Toc29491"/>
      <w:bookmarkStart w:id="82" w:name="_Toc5474"/>
      <w:bookmarkStart w:id="83" w:name="_Toc9446"/>
      <w:bookmarkStart w:id="84" w:name="_Toc12961"/>
      <w:r>
        <w:rPr>
          <w:rFonts w:hint="eastAsia" w:ascii="仿宋" w:hAnsi="仿宋" w:eastAsia="仿宋" w:cs="仿宋"/>
          <w:b/>
          <w:bCs/>
          <w:sz w:val="28"/>
          <w:szCs w:val="28"/>
        </w:rPr>
        <w:t>评分标准表</w:t>
      </w:r>
      <w:bookmarkEnd w:id="79"/>
      <w:bookmarkEnd w:id="80"/>
      <w:bookmarkEnd w:id="81"/>
      <w:bookmarkEnd w:id="82"/>
      <w:bookmarkEnd w:id="83"/>
      <w:bookmarkEnd w:id="84"/>
    </w:p>
    <w:tbl>
      <w:tblPr>
        <w:tblStyle w:val="24"/>
        <w:tblW w:w="9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2055"/>
        <w:gridCol w:w="1570"/>
        <w:gridCol w:w="4900"/>
      </w:tblGrid>
      <w:tr w14:paraId="00B77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663" w:type="dxa"/>
            <w:noWrap/>
            <w:vAlign w:val="center"/>
          </w:tcPr>
          <w:p w14:paraId="1E473CAD">
            <w:pPr>
              <w:autoSpaceDE w:val="0"/>
              <w:autoSpaceDN w:val="0"/>
              <w:adjustRightInd w:val="0"/>
              <w:snapToGrid w:val="0"/>
              <w:spacing w:line="360" w:lineRule="exact"/>
              <w:jc w:val="center"/>
              <w:rPr>
                <w:rFonts w:hint="eastAsia" w:ascii="仿宋" w:hAnsi="仿宋" w:eastAsia="仿宋" w:cs="仿宋"/>
                <w:b/>
                <w:sz w:val="24"/>
                <w:szCs w:val="24"/>
              </w:rPr>
            </w:pPr>
            <w:r>
              <w:rPr>
                <w:rFonts w:hint="eastAsia" w:ascii="仿宋" w:hAnsi="仿宋" w:eastAsia="仿宋" w:cs="仿宋"/>
                <w:b/>
                <w:sz w:val="24"/>
                <w:szCs w:val="24"/>
              </w:rPr>
              <w:t>序号</w:t>
            </w:r>
          </w:p>
        </w:tc>
        <w:tc>
          <w:tcPr>
            <w:tcW w:w="2055" w:type="dxa"/>
            <w:noWrap/>
            <w:vAlign w:val="center"/>
          </w:tcPr>
          <w:p w14:paraId="33750517">
            <w:pPr>
              <w:autoSpaceDE w:val="0"/>
              <w:autoSpaceDN w:val="0"/>
              <w:adjustRightInd w:val="0"/>
              <w:snapToGrid w:val="0"/>
              <w:spacing w:line="360" w:lineRule="exact"/>
              <w:jc w:val="center"/>
              <w:rPr>
                <w:rFonts w:hint="eastAsia" w:ascii="仿宋" w:hAnsi="仿宋" w:eastAsia="仿宋" w:cs="仿宋"/>
                <w:b/>
                <w:sz w:val="24"/>
                <w:szCs w:val="24"/>
              </w:rPr>
            </w:pPr>
            <w:r>
              <w:rPr>
                <w:rFonts w:hint="eastAsia" w:ascii="仿宋" w:hAnsi="仿宋" w:eastAsia="仿宋" w:cs="仿宋"/>
                <w:b/>
                <w:sz w:val="24"/>
                <w:szCs w:val="24"/>
              </w:rPr>
              <w:t>评审因素</w:t>
            </w:r>
          </w:p>
        </w:tc>
        <w:tc>
          <w:tcPr>
            <w:tcW w:w="1570" w:type="dxa"/>
            <w:noWrap/>
            <w:vAlign w:val="center"/>
          </w:tcPr>
          <w:p w14:paraId="7580F9C7">
            <w:pPr>
              <w:autoSpaceDE w:val="0"/>
              <w:autoSpaceDN w:val="0"/>
              <w:adjustRightInd w:val="0"/>
              <w:snapToGrid w:val="0"/>
              <w:spacing w:line="360" w:lineRule="exact"/>
              <w:jc w:val="center"/>
              <w:rPr>
                <w:rFonts w:hint="eastAsia" w:ascii="仿宋" w:hAnsi="仿宋" w:eastAsia="仿宋" w:cs="仿宋"/>
                <w:b/>
                <w:sz w:val="24"/>
                <w:szCs w:val="24"/>
              </w:rPr>
            </w:pPr>
            <w:r>
              <w:rPr>
                <w:rFonts w:hint="eastAsia" w:ascii="仿宋" w:hAnsi="仿宋" w:eastAsia="仿宋" w:cs="仿宋"/>
                <w:b/>
                <w:sz w:val="24"/>
                <w:szCs w:val="24"/>
              </w:rPr>
              <w:t>评审分值</w:t>
            </w:r>
          </w:p>
        </w:tc>
        <w:tc>
          <w:tcPr>
            <w:tcW w:w="4900" w:type="dxa"/>
            <w:noWrap/>
            <w:vAlign w:val="center"/>
          </w:tcPr>
          <w:p w14:paraId="55BD3A79">
            <w:pPr>
              <w:autoSpaceDE w:val="0"/>
              <w:autoSpaceDN w:val="0"/>
              <w:adjustRightInd w:val="0"/>
              <w:snapToGrid w:val="0"/>
              <w:spacing w:line="360" w:lineRule="exact"/>
              <w:jc w:val="center"/>
              <w:rPr>
                <w:rFonts w:hint="eastAsia" w:ascii="仿宋" w:hAnsi="仿宋" w:eastAsia="仿宋" w:cs="仿宋"/>
                <w:b/>
                <w:sz w:val="24"/>
                <w:szCs w:val="24"/>
              </w:rPr>
            </w:pPr>
            <w:r>
              <w:rPr>
                <w:rFonts w:hint="eastAsia" w:ascii="仿宋" w:hAnsi="仿宋" w:eastAsia="仿宋" w:cs="仿宋"/>
                <w:b/>
                <w:sz w:val="24"/>
                <w:szCs w:val="24"/>
              </w:rPr>
              <w:t>评审要求或标准</w:t>
            </w:r>
          </w:p>
        </w:tc>
      </w:tr>
      <w:tr w14:paraId="1A4C4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9188" w:type="dxa"/>
            <w:gridSpan w:val="4"/>
            <w:noWrap/>
            <w:vAlign w:val="center"/>
          </w:tcPr>
          <w:p w14:paraId="2AB9B833">
            <w:pPr>
              <w:autoSpaceDE w:val="0"/>
              <w:autoSpaceDN w:val="0"/>
              <w:adjustRightInd w:val="0"/>
              <w:snapToGrid w:val="0"/>
              <w:spacing w:line="360" w:lineRule="exact"/>
              <w:jc w:val="center"/>
              <w:rPr>
                <w:rFonts w:hint="eastAsia" w:ascii="仿宋" w:hAnsi="仿宋" w:eastAsia="仿宋" w:cs="仿宋"/>
                <w:b/>
                <w:sz w:val="24"/>
                <w:szCs w:val="24"/>
              </w:rPr>
            </w:pPr>
            <w:r>
              <w:rPr>
                <w:rFonts w:hint="eastAsia" w:ascii="仿宋" w:hAnsi="仿宋" w:eastAsia="仿宋" w:cs="仿宋"/>
                <w:b/>
                <w:sz w:val="24"/>
                <w:szCs w:val="24"/>
              </w:rPr>
              <w:t>一、商务技术部分</w:t>
            </w:r>
            <w:r>
              <w:rPr>
                <w:rFonts w:hint="eastAsia" w:ascii="仿宋" w:hAnsi="仿宋" w:eastAsia="仿宋" w:cs="仿宋"/>
                <w:b/>
                <w:sz w:val="24"/>
                <w:szCs w:val="24"/>
                <w:lang w:val="en-US" w:eastAsia="zh-CN"/>
              </w:rPr>
              <w:t>90</w:t>
            </w:r>
            <w:r>
              <w:rPr>
                <w:rFonts w:hint="eastAsia" w:ascii="仿宋" w:hAnsi="仿宋" w:eastAsia="仿宋" w:cs="仿宋"/>
                <w:b/>
                <w:sz w:val="24"/>
                <w:szCs w:val="24"/>
              </w:rPr>
              <w:t>分</w:t>
            </w:r>
          </w:p>
        </w:tc>
      </w:tr>
      <w:tr w14:paraId="4AB3C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noWrap/>
            <w:vAlign w:val="center"/>
          </w:tcPr>
          <w:p w14:paraId="7C65292A">
            <w:pPr>
              <w:autoSpaceDE w:val="0"/>
              <w:autoSpaceDN w:val="0"/>
              <w:adjustRightInd w:val="0"/>
              <w:snapToGrid w:val="0"/>
              <w:spacing w:line="360" w:lineRule="exact"/>
              <w:jc w:val="center"/>
              <w:rPr>
                <w:rFonts w:hint="eastAsia" w:ascii="仿宋" w:hAnsi="仿宋" w:eastAsia="仿宋" w:cs="仿宋"/>
                <w:bCs/>
                <w:sz w:val="24"/>
                <w:szCs w:val="24"/>
              </w:rPr>
            </w:pPr>
            <w:r>
              <w:rPr>
                <w:rFonts w:hint="eastAsia" w:ascii="仿宋" w:hAnsi="仿宋" w:eastAsia="仿宋" w:cs="仿宋"/>
                <w:bCs/>
                <w:sz w:val="24"/>
                <w:szCs w:val="24"/>
              </w:rPr>
              <w:t>1</w:t>
            </w:r>
          </w:p>
        </w:tc>
        <w:tc>
          <w:tcPr>
            <w:tcW w:w="2055" w:type="dxa"/>
            <w:shd w:val="clear" w:color="auto" w:fill="auto"/>
            <w:noWrap/>
            <w:vAlign w:val="center"/>
          </w:tcPr>
          <w:p w14:paraId="5C646A6B">
            <w:pPr>
              <w:widowControl/>
              <w:spacing w:line="240" w:lineRule="auto"/>
              <w:jc w:val="cente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auto"/>
                <w:sz w:val="24"/>
                <w:szCs w:val="24"/>
                <w:lang w:val="en-US" w:eastAsia="zh-CN"/>
              </w:rPr>
              <w:t>技术方案及管理方案</w:t>
            </w:r>
          </w:p>
        </w:tc>
        <w:tc>
          <w:tcPr>
            <w:tcW w:w="1570" w:type="dxa"/>
            <w:shd w:val="clear" w:color="auto" w:fill="auto"/>
            <w:noWrap/>
            <w:vAlign w:val="center"/>
          </w:tcPr>
          <w:p w14:paraId="6704F620">
            <w:pPr>
              <w:widowControl/>
              <w:spacing w:line="240" w:lineRule="auto"/>
              <w:jc w:val="cente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p>
        </w:tc>
        <w:tc>
          <w:tcPr>
            <w:tcW w:w="4900" w:type="dxa"/>
            <w:shd w:val="clear" w:color="auto" w:fill="auto"/>
            <w:noWrap/>
            <w:vAlign w:val="center"/>
          </w:tcPr>
          <w:p w14:paraId="710FF2E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0" w:lineRule="exact"/>
              <w:ind w:left="0" w:right="0"/>
              <w:jc w:val="left"/>
              <w:textAlignment w:val="auto"/>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针对本项目提供详细技术方案及管理方案，包括但不限于以下内容：</w:t>
            </w:r>
          </w:p>
          <w:p w14:paraId="38FF542D">
            <w:pPr>
              <w:keepNext w:val="0"/>
              <w:keepLines w:val="0"/>
              <w:pageBreakBefore w:val="0"/>
              <w:widowControl w:val="0"/>
              <w:kinsoku/>
              <w:wordWrap/>
              <w:overflowPunct/>
              <w:topLinePunct w:val="0"/>
              <w:autoSpaceDE/>
              <w:autoSpaceDN/>
              <w:bidi w:val="0"/>
              <w:spacing w:line="280" w:lineRule="exact"/>
              <w:ind w:left="0" w:leftChars="0" w:firstLine="0" w:firstLineChars="0"/>
              <w:jc w:val="both"/>
              <w:textAlignment w:val="auto"/>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（1）针对本项目人员组织设置（包括责任分工、成立调查项目组织、人员投入等情况）；</w:t>
            </w:r>
          </w:p>
          <w:p w14:paraId="3FF00CC1">
            <w:pPr>
              <w:keepNext w:val="0"/>
              <w:keepLines w:val="0"/>
              <w:pageBreakBefore w:val="0"/>
              <w:widowControl w:val="0"/>
              <w:kinsoku/>
              <w:wordWrap/>
              <w:overflowPunct/>
              <w:topLinePunct w:val="0"/>
              <w:autoSpaceDE/>
              <w:autoSpaceDN/>
              <w:bidi w:val="0"/>
              <w:spacing w:line="280" w:lineRule="exact"/>
              <w:ind w:left="0" w:leftChars="0" w:firstLine="0" w:firstLineChars="0"/>
              <w:jc w:val="both"/>
              <w:textAlignment w:val="auto"/>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（2）本项目的重点、难点分析及应对举措；</w:t>
            </w:r>
          </w:p>
          <w:p w14:paraId="1053170E">
            <w:pPr>
              <w:keepNext w:val="0"/>
              <w:keepLines w:val="0"/>
              <w:pageBreakBefore w:val="0"/>
              <w:widowControl w:val="0"/>
              <w:kinsoku/>
              <w:wordWrap/>
              <w:overflowPunct/>
              <w:topLinePunct w:val="0"/>
              <w:autoSpaceDE/>
              <w:autoSpaceDN/>
              <w:bidi w:val="0"/>
              <w:spacing w:line="280" w:lineRule="exact"/>
              <w:ind w:left="0" w:leftChars="0" w:firstLine="0" w:firstLineChars="0"/>
              <w:jc w:val="both"/>
              <w:textAlignment w:val="auto"/>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（3）项目进度安排；</w:t>
            </w:r>
          </w:p>
          <w:p w14:paraId="0C57092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0" w:lineRule="exact"/>
              <w:ind w:left="0" w:right="0"/>
              <w:jc w:val="left"/>
              <w:textAlignment w:val="auto"/>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（4）质量保证措施；</w:t>
            </w:r>
          </w:p>
          <w:p w14:paraId="2D4654B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0" w:lineRule="exact"/>
              <w:ind w:left="0" w:right="0"/>
              <w:jc w:val="left"/>
              <w:textAlignment w:val="auto"/>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lang w:val="en-US" w:eastAsia="zh-CN"/>
              </w:rPr>
              <w:t>5</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lang w:val="en-US" w:eastAsia="zh-CN"/>
              </w:rPr>
              <w:t>本项目</w:t>
            </w:r>
            <w:r>
              <w:rPr>
                <w:rFonts w:hint="eastAsia" w:ascii="仿宋" w:hAnsi="仿宋" w:eastAsia="仿宋" w:cs="仿宋"/>
                <w:color w:val="auto"/>
                <w:kern w:val="2"/>
                <w:sz w:val="24"/>
                <w:szCs w:val="24"/>
                <w:lang w:val="en-US" w:eastAsia="zh-CN" w:bidi="ar"/>
              </w:rPr>
              <w:t>技术实施方案。</w:t>
            </w:r>
          </w:p>
          <w:p w14:paraId="4FC96531">
            <w:pPr>
              <w:keepNext w:val="0"/>
              <w:keepLines w:val="0"/>
              <w:pageBreakBefore w:val="0"/>
              <w:widowControl w:val="0"/>
              <w:kinsoku/>
              <w:wordWrap/>
              <w:overflowPunct/>
              <w:topLinePunct w:val="0"/>
              <w:autoSpaceDE/>
              <w:autoSpaceDN/>
              <w:bidi w:val="0"/>
              <w:spacing w:line="280" w:lineRule="exact"/>
              <w:jc w:val="both"/>
              <w:textAlignment w:val="auto"/>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上述5方面内容中每缺少一项内容扣2分，每有一项内容不完整或存在缺陷的扣0.5分，本项最高得10分。</w:t>
            </w:r>
          </w:p>
          <w:p w14:paraId="2D6BC98F">
            <w:pPr>
              <w:widowControl/>
              <w:spacing w:line="240" w:lineRule="auto"/>
              <w:jc w:val="left"/>
              <w:textAlignment w:val="cente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spacing w:val="-4"/>
                <w:sz w:val="24"/>
                <w:szCs w:val="24"/>
                <w:lang w:val="en-US" w:eastAsia="zh-CN"/>
                <w14:textFill>
                  <w14:solidFill>
                    <w14:schemeClr w14:val="tx1"/>
                  </w14:solidFill>
                </w14:textFill>
              </w:rPr>
              <w:t>注：方案内容存在缺陷或不足是指以下任意一种情形：方案内容不切合行业实际、不符合国家法规政策；或方案内容生搬硬造，与实际情况不符，存在偏差；或存在与项目无关的文字内容；或内容不适用项目实际情况；或内容逻辑漏洞或原理错误。</w:t>
            </w:r>
          </w:p>
        </w:tc>
      </w:tr>
      <w:tr w14:paraId="7FC74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noWrap/>
            <w:vAlign w:val="center"/>
          </w:tcPr>
          <w:p w14:paraId="55F40BAA">
            <w:pPr>
              <w:autoSpaceDE w:val="0"/>
              <w:autoSpaceDN w:val="0"/>
              <w:adjustRightInd w:val="0"/>
              <w:snapToGrid w:val="0"/>
              <w:spacing w:line="3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2</w:t>
            </w:r>
          </w:p>
        </w:tc>
        <w:tc>
          <w:tcPr>
            <w:tcW w:w="2055" w:type="dxa"/>
            <w:shd w:val="clear" w:color="auto" w:fill="auto"/>
            <w:noWrap/>
            <w:vAlign w:val="center"/>
          </w:tcPr>
          <w:p w14:paraId="1112052A">
            <w:pPr>
              <w:widowControl/>
              <w:spacing w:line="240" w:lineRule="auto"/>
              <w:jc w:val="cente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auto"/>
                <w:kern w:val="2"/>
                <w:sz w:val="24"/>
                <w:szCs w:val="24"/>
              </w:rPr>
              <w:t>项目人员组成</w:t>
            </w:r>
          </w:p>
        </w:tc>
        <w:tc>
          <w:tcPr>
            <w:tcW w:w="1570" w:type="dxa"/>
            <w:shd w:val="clear" w:color="auto" w:fill="auto"/>
            <w:noWrap/>
            <w:vAlign w:val="center"/>
          </w:tcPr>
          <w:p w14:paraId="1F91A53F">
            <w:pPr>
              <w:widowControl/>
              <w:spacing w:line="240" w:lineRule="auto"/>
              <w:jc w:val="cente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26</w:t>
            </w:r>
          </w:p>
        </w:tc>
        <w:tc>
          <w:tcPr>
            <w:tcW w:w="4900" w:type="dxa"/>
            <w:shd w:val="clear" w:color="auto" w:fill="auto"/>
            <w:noWrap/>
            <w:vAlign w:val="center"/>
          </w:tcPr>
          <w:p w14:paraId="6CC9EB01">
            <w:pPr>
              <w:widowControl w:val="0"/>
              <w:spacing w:before="0" w:beforeAutospacing="0" w:after="0" w:afterAutospacing="0" w:line="252" w:lineRule="auto"/>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kern w:val="2"/>
                <w:sz w:val="24"/>
                <w:szCs w:val="24"/>
                <w:lang w:val="en-US" w:eastAsia="zh-CN" w:bidi="ar-SA"/>
              </w:rPr>
              <w:t>（1）</w:t>
            </w:r>
            <w:r>
              <w:rPr>
                <w:rFonts w:hint="eastAsia" w:ascii="仿宋" w:hAnsi="仿宋" w:eastAsia="仿宋" w:cs="仿宋"/>
                <w:color w:val="auto"/>
                <w:sz w:val="24"/>
                <w:szCs w:val="24"/>
                <w:lang w:val="en-US" w:eastAsia="zh-CN" w:bidi="ar-SA"/>
              </w:rPr>
              <w:t>本项目拟派项目负责人具有测绘正高级工程师职称的得2分，具备注册测绘师证书的得2分，获得省级及以上优秀科技工作者奖项的得2分，本项最高得6分。</w:t>
            </w:r>
          </w:p>
          <w:p w14:paraId="63FEB41F">
            <w:pPr>
              <w:widowControl w:val="0"/>
              <w:spacing w:before="0" w:beforeAutospacing="0" w:after="0" w:afterAutospacing="0" w:line="252" w:lineRule="auto"/>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（2）本项目拟派项目技术负责人同时具有测绘高级工程师职称和注册测绘师证的得2分，获得省级及以上科技进步奖项的得3分，本项最高得5分。</w:t>
            </w:r>
          </w:p>
          <w:p w14:paraId="7CC32D78">
            <w:pPr>
              <w:widowControl w:val="0"/>
              <w:spacing w:before="0" w:beforeAutospacing="0" w:after="0" w:afterAutospacing="0" w:line="252" w:lineRule="auto"/>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（3）本项目拟派质量负责人同时具有测绘高级工程师职称和注册测绘师证的得2分，获得省级及以上科技进步奖项的得3分，本项最高得5分。</w:t>
            </w:r>
          </w:p>
          <w:p w14:paraId="02C58E2E">
            <w:pPr>
              <w:widowControl w:val="0"/>
              <w:adjustRightInd w:val="0"/>
              <w:spacing w:before="0" w:beforeAutospacing="0" w:after="0" w:afterAutospacing="0" w:line="312" w:lineRule="atLeast"/>
              <w:jc w:val="left"/>
              <w:textAlignment w:val="baseline"/>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（4）项目组成员</w:t>
            </w:r>
            <w:r>
              <w:rPr>
                <w:rFonts w:hint="eastAsia" w:ascii="仿宋" w:hAnsi="仿宋" w:eastAsia="仿宋" w:cs="仿宋"/>
                <w:color w:val="auto"/>
                <w:kern w:val="2"/>
                <w:sz w:val="24"/>
                <w:szCs w:val="24"/>
                <w:highlight w:val="none"/>
                <w:lang w:val="en-US" w:eastAsia="zh-CN" w:bidi="ar-SA"/>
              </w:rPr>
              <w:t>（不包括项目负责人、技术负责人、质量负责人）</w:t>
            </w:r>
            <w:r>
              <w:rPr>
                <w:rFonts w:hint="eastAsia" w:ascii="仿宋" w:hAnsi="仿宋" w:eastAsia="仿宋" w:cs="仿宋"/>
                <w:color w:val="auto"/>
                <w:kern w:val="2"/>
                <w:sz w:val="24"/>
                <w:szCs w:val="24"/>
                <w:lang w:val="en-US" w:eastAsia="zh-CN" w:bidi="ar-SA"/>
              </w:rPr>
              <w:t>同时具有中级</w:t>
            </w:r>
            <w:r>
              <w:rPr>
                <w:rFonts w:hint="eastAsia" w:ascii="仿宋" w:hAnsi="仿宋" w:eastAsia="仿宋" w:cs="仿宋"/>
                <w:color w:val="auto"/>
                <w:kern w:val="2"/>
                <w:sz w:val="24"/>
                <w:szCs w:val="24"/>
                <w:highlight w:val="none"/>
                <w:lang w:val="en-US" w:eastAsia="zh-CN" w:bidi="ar-SA"/>
              </w:rPr>
              <w:t>及以上</w:t>
            </w:r>
            <w:r>
              <w:rPr>
                <w:rFonts w:hint="eastAsia" w:ascii="仿宋" w:hAnsi="仿宋" w:eastAsia="仿宋" w:cs="仿宋"/>
                <w:color w:val="auto"/>
                <w:kern w:val="2"/>
                <w:sz w:val="24"/>
                <w:szCs w:val="24"/>
                <w:lang w:val="en-US" w:eastAsia="zh-CN" w:bidi="ar-SA"/>
              </w:rPr>
              <w:t>工程师职称和注册测绘师证书的，每提供1人得1分，最高得8分。</w:t>
            </w:r>
          </w:p>
          <w:p w14:paraId="507BB6B6">
            <w:pPr>
              <w:jc w:val="left"/>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（5）项目组成员（不包括项目负责人）具有涉密测绘成果管理员资格证，每提供1人得1分，最高得2分。</w:t>
            </w:r>
          </w:p>
          <w:p w14:paraId="602A8028">
            <w:pPr>
              <w:jc w:val="left"/>
              <w:rPr>
                <w:rFonts w:hint="eastAsia" w:ascii="仿宋" w:hAnsi="仿宋" w:eastAsia="仿宋" w:cs="仿宋"/>
                <w:b/>
                <w:bCs/>
                <w:color w:val="auto"/>
                <w:spacing w:val="-6"/>
                <w:kern w:val="2"/>
                <w:sz w:val="24"/>
                <w:szCs w:val="24"/>
              </w:rPr>
            </w:pPr>
            <w:r>
              <w:rPr>
                <w:rFonts w:hint="eastAsia" w:ascii="仿宋" w:hAnsi="仿宋" w:eastAsia="仿宋" w:cs="仿宋"/>
                <w:color w:val="auto"/>
                <w:spacing w:val="-6"/>
                <w:kern w:val="2"/>
                <w:sz w:val="24"/>
                <w:szCs w:val="24"/>
              </w:rPr>
              <w:t xml:space="preserve"> </w:t>
            </w:r>
            <w:r>
              <w:rPr>
                <w:rFonts w:hint="eastAsia" w:ascii="仿宋" w:hAnsi="仿宋" w:eastAsia="仿宋" w:cs="仿宋"/>
                <w:b/>
                <w:bCs/>
                <w:color w:val="auto"/>
                <w:spacing w:val="-6"/>
                <w:kern w:val="2"/>
                <w:sz w:val="24"/>
                <w:szCs w:val="24"/>
              </w:rPr>
              <w:t>注：（1）以上证书需提供</w:t>
            </w:r>
            <w:r>
              <w:rPr>
                <w:rFonts w:hint="eastAsia" w:ascii="仿宋" w:hAnsi="仿宋" w:eastAsia="仿宋" w:cs="仿宋"/>
                <w:b/>
                <w:bCs/>
                <w:color w:val="auto"/>
                <w:spacing w:val="-6"/>
                <w:kern w:val="2"/>
                <w:sz w:val="24"/>
                <w:szCs w:val="24"/>
                <w:lang w:val="en-US" w:eastAsia="zh-CN"/>
              </w:rPr>
              <w:t>原件扫描件</w:t>
            </w:r>
            <w:r>
              <w:rPr>
                <w:rFonts w:hint="eastAsia" w:ascii="仿宋" w:hAnsi="仿宋" w:eastAsia="仿宋" w:cs="仿宋"/>
                <w:b/>
                <w:bCs/>
                <w:color w:val="auto"/>
                <w:spacing w:val="-6"/>
                <w:kern w:val="2"/>
                <w:sz w:val="24"/>
                <w:szCs w:val="24"/>
              </w:rPr>
              <w:t>；</w:t>
            </w:r>
          </w:p>
          <w:p w14:paraId="2121991C">
            <w:pPr>
              <w:jc w:val="left"/>
              <w:rPr>
                <w:rFonts w:hint="eastAsia" w:ascii="仿宋" w:hAnsi="仿宋" w:eastAsia="仿宋" w:cs="仿宋"/>
                <w:b/>
                <w:bCs/>
                <w:color w:val="auto"/>
                <w:spacing w:val="-6"/>
                <w:kern w:val="2"/>
                <w:sz w:val="24"/>
                <w:szCs w:val="24"/>
                <w:lang w:val="en-US" w:eastAsia="zh-CN"/>
              </w:rPr>
            </w:pPr>
            <w:r>
              <w:rPr>
                <w:rFonts w:hint="eastAsia" w:ascii="仿宋" w:hAnsi="仿宋" w:eastAsia="仿宋" w:cs="仿宋"/>
                <w:b/>
                <w:bCs/>
                <w:color w:val="auto"/>
                <w:spacing w:val="-6"/>
                <w:kern w:val="2"/>
                <w:sz w:val="24"/>
                <w:szCs w:val="24"/>
                <w:lang w:eastAsia="zh-CN"/>
              </w:rPr>
              <w:t>（</w:t>
            </w:r>
            <w:r>
              <w:rPr>
                <w:rFonts w:hint="eastAsia" w:ascii="仿宋" w:hAnsi="仿宋" w:eastAsia="仿宋" w:cs="仿宋"/>
                <w:b/>
                <w:bCs/>
                <w:color w:val="auto"/>
                <w:spacing w:val="-6"/>
                <w:kern w:val="2"/>
                <w:sz w:val="24"/>
                <w:szCs w:val="24"/>
                <w:lang w:val="en-US" w:eastAsia="zh-CN"/>
              </w:rPr>
              <w:t>2</w:t>
            </w:r>
            <w:r>
              <w:rPr>
                <w:rFonts w:hint="eastAsia" w:ascii="仿宋" w:hAnsi="仿宋" w:eastAsia="仿宋" w:cs="仿宋"/>
                <w:b/>
                <w:bCs/>
                <w:color w:val="auto"/>
                <w:spacing w:val="-6"/>
                <w:kern w:val="2"/>
                <w:sz w:val="24"/>
                <w:szCs w:val="24"/>
                <w:lang w:eastAsia="zh-CN"/>
              </w:rPr>
              <w:t>）</w:t>
            </w:r>
            <w:r>
              <w:rPr>
                <w:rFonts w:hint="eastAsia" w:ascii="仿宋" w:hAnsi="仿宋" w:eastAsia="仿宋" w:cs="仿宋"/>
                <w:b/>
                <w:bCs/>
                <w:color w:val="auto"/>
                <w:spacing w:val="-6"/>
                <w:kern w:val="2"/>
                <w:sz w:val="24"/>
                <w:szCs w:val="24"/>
                <w:lang w:val="en-US" w:eastAsia="zh-CN"/>
              </w:rPr>
              <w:t>项目实施过程中，作业人员不可无故更换，需主动提供身份证核查是否为供应商人员；</w:t>
            </w:r>
          </w:p>
          <w:p w14:paraId="1FCE4BBC">
            <w:pPr>
              <w:widowControl/>
              <w:spacing w:line="240" w:lineRule="auto"/>
              <w:jc w:val="left"/>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b/>
                <w:bCs/>
                <w:color w:val="auto"/>
                <w:spacing w:val="-6"/>
                <w:kern w:val="2"/>
                <w:sz w:val="24"/>
                <w:szCs w:val="24"/>
              </w:rPr>
              <w:t>（</w:t>
            </w:r>
            <w:r>
              <w:rPr>
                <w:rFonts w:hint="eastAsia" w:ascii="仿宋" w:hAnsi="仿宋" w:eastAsia="仿宋" w:cs="仿宋"/>
                <w:b/>
                <w:bCs/>
                <w:color w:val="auto"/>
                <w:spacing w:val="-6"/>
                <w:kern w:val="2"/>
                <w:sz w:val="24"/>
                <w:szCs w:val="24"/>
                <w:lang w:val="en-US" w:eastAsia="zh-CN"/>
              </w:rPr>
              <w:t>3</w:t>
            </w:r>
            <w:r>
              <w:rPr>
                <w:rFonts w:hint="eastAsia" w:ascii="仿宋" w:hAnsi="仿宋" w:eastAsia="仿宋" w:cs="仿宋"/>
                <w:b/>
                <w:bCs/>
                <w:color w:val="auto"/>
                <w:spacing w:val="-6"/>
                <w:kern w:val="2"/>
                <w:sz w:val="24"/>
                <w:szCs w:val="24"/>
              </w:rPr>
              <w:t>）以上人员须提供响应文件提交截止日前最近1个月响应供应商为其缴纳社保的证明；响应文件提交截止日前成立不足3个月的新办企业只须提供社保缴纳名册（名册中包含以上人员）；事业编制人员需提供在本单位工作证明；新成立企业距响应文件提交截止日不足30日的，可不提供社保证明材料（以新办企业营业执照发放日期为准），否则不得分。</w:t>
            </w:r>
          </w:p>
        </w:tc>
      </w:tr>
      <w:tr w14:paraId="03AED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noWrap/>
            <w:vAlign w:val="center"/>
          </w:tcPr>
          <w:p w14:paraId="304440D3">
            <w:pPr>
              <w:autoSpaceDE w:val="0"/>
              <w:autoSpaceDN w:val="0"/>
              <w:adjustRightInd w:val="0"/>
              <w:snapToGrid w:val="0"/>
              <w:spacing w:line="3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3</w:t>
            </w:r>
          </w:p>
        </w:tc>
        <w:tc>
          <w:tcPr>
            <w:tcW w:w="2055" w:type="dxa"/>
            <w:shd w:val="clear" w:color="auto" w:fill="auto"/>
            <w:noWrap/>
            <w:vAlign w:val="center"/>
          </w:tcPr>
          <w:p w14:paraId="6FBDD395">
            <w:pPr>
              <w:widowControl/>
              <w:spacing w:line="240" w:lineRule="auto"/>
              <w:jc w:val="cente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auto"/>
                <w:kern w:val="2"/>
                <w:sz w:val="24"/>
                <w:szCs w:val="24"/>
              </w:rPr>
              <w:t>设备保障</w:t>
            </w:r>
          </w:p>
        </w:tc>
        <w:tc>
          <w:tcPr>
            <w:tcW w:w="1570" w:type="dxa"/>
            <w:shd w:val="clear" w:color="auto" w:fill="auto"/>
            <w:noWrap/>
            <w:vAlign w:val="center"/>
          </w:tcPr>
          <w:p w14:paraId="58A76BCB">
            <w:pPr>
              <w:widowControl/>
              <w:spacing w:line="240" w:lineRule="auto"/>
              <w:jc w:val="cente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8</w:t>
            </w:r>
          </w:p>
        </w:tc>
        <w:tc>
          <w:tcPr>
            <w:tcW w:w="4900" w:type="dxa"/>
            <w:shd w:val="clear" w:color="auto" w:fill="auto"/>
            <w:noWrap/>
            <w:vAlign w:val="center"/>
          </w:tcPr>
          <w:p w14:paraId="22254E74">
            <w:pPr>
              <w:adjustRightInd w:val="0"/>
              <w:snapToGrid w:val="0"/>
              <w:jc w:val="left"/>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val="en-US" w:eastAsia="zh-CN"/>
              </w:rPr>
              <w:t>（1）供应商</w:t>
            </w:r>
            <w:r>
              <w:rPr>
                <w:rFonts w:hint="eastAsia" w:ascii="仿宋" w:hAnsi="仿宋" w:eastAsia="仿宋" w:cs="仿宋"/>
                <w:color w:val="auto"/>
                <w:kern w:val="2"/>
                <w:sz w:val="24"/>
                <w:szCs w:val="24"/>
                <w:highlight w:val="none"/>
              </w:rPr>
              <w:t>具有GPS或GNSS接收机4台</w:t>
            </w:r>
            <w:r>
              <w:rPr>
                <w:rFonts w:hint="eastAsia" w:ascii="仿宋" w:hAnsi="仿宋" w:eastAsia="仿宋" w:cs="仿宋"/>
                <w:color w:val="auto"/>
                <w:kern w:val="2"/>
                <w:sz w:val="24"/>
                <w:szCs w:val="24"/>
                <w:highlight w:val="none"/>
                <w:lang w:val="en-US" w:eastAsia="zh-CN"/>
              </w:rPr>
              <w:t>的得1分</w:t>
            </w: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lang w:val="en-US" w:eastAsia="zh-CN"/>
              </w:rPr>
              <w:t>每多1台加0.25分，本项最高得2分</w:t>
            </w:r>
            <w:r>
              <w:rPr>
                <w:rFonts w:hint="eastAsia" w:ascii="仿宋" w:hAnsi="仿宋" w:eastAsia="仿宋" w:cs="仿宋"/>
                <w:color w:val="auto"/>
                <w:kern w:val="2"/>
                <w:sz w:val="24"/>
                <w:szCs w:val="24"/>
                <w:highlight w:val="none"/>
                <w:lang w:eastAsia="zh-CN"/>
              </w:rPr>
              <w:t>。</w:t>
            </w:r>
          </w:p>
          <w:p w14:paraId="646BAA73">
            <w:pPr>
              <w:adjustRightInd w:val="0"/>
              <w:snapToGrid w:val="0"/>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2</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供应商</w:t>
            </w:r>
            <w:r>
              <w:rPr>
                <w:rFonts w:hint="eastAsia" w:ascii="仿宋" w:hAnsi="仿宋" w:eastAsia="仿宋" w:cs="仿宋"/>
                <w:color w:val="auto"/>
                <w:kern w:val="2"/>
                <w:sz w:val="24"/>
                <w:szCs w:val="24"/>
                <w:highlight w:val="none"/>
              </w:rPr>
              <w:t>具有无人机</w:t>
            </w:r>
            <w:r>
              <w:rPr>
                <w:rFonts w:hint="eastAsia" w:ascii="仿宋" w:hAnsi="仿宋" w:eastAsia="仿宋" w:cs="仿宋"/>
                <w:color w:val="auto"/>
                <w:kern w:val="2"/>
                <w:sz w:val="24"/>
                <w:szCs w:val="24"/>
                <w:highlight w:val="none"/>
                <w:lang w:val="en-US" w:eastAsia="zh-CN"/>
              </w:rPr>
              <w:t>6</w:t>
            </w:r>
            <w:r>
              <w:rPr>
                <w:rFonts w:hint="eastAsia" w:ascii="仿宋" w:hAnsi="仿宋" w:eastAsia="仿宋" w:cs="仿宋"/>
                <w:color w:val="auto"/>
                <w:kern w:val="2"/>
                <w:sz w:val="24"/>
                <w:szCs w:val="24"/>
                <w:highlight w:val="none"/>
              </w:rPr>
              <w:t>台的得</w:t>
            </w:r>
            <w:r>
              <w:rPr>
                <w:rFonts w:hint="eastAsia" w:ascii="仿宋" w:hAnsi="仿宋" w:eastAsia="仿宋" w:cs="仿宋"/>
                <w:color w:val="auto"/>
                <w:kern w:val="2"/>
                <w:sz w:val="24"/>
                <w:szCs w:val="24"/>
                <w:highlight w:val="none"/>
                <w:lang w:val="en-US" w:eastAsia="zh-CN"/>
              </w:rPr>
              <w:t>2</w:t>
            </w:r>
            <w:r>
              <w:rPr>
                <w:rFonts w:hint="eastAsia" w:ascii="仿宋" w:hAnsi="仿宋" w:eastAsia="仿宋" w:cs="仿宋"/>
                <w:color w:val="auto"/>
                <w:kern w:val="2"/>
                <w:sz w:val="24"/>
                <w:szCs w:val="24"/>
                <w:highlight w:val="none"/>
              </w:rPr>
              <w:t>分，</w:t>
            </w:r>
            <w:r>
              <w:rPr>
                <w:rFonts w:hint="eastAsia" w:ascii="仿宋" w:hAnsi="仿宋" w:eastAsia="仿宋" w:cs="仿宋"/>
                <w:color w:val="auto"/>
                <w:kern w:val="2"/>
                <w:sz w:val="24"/>
                <w:szCs w:val="24"/>
                <w:highlight w:val="none"/>
                <w:lang w:val="en-US" w:eastAsia="zh-CN"/>
              </w:rPr>
              <w:t>每多1台加0.25分，本项最高得3分。</w:t>
            </w:r>
          </w:p>
          <w:p w14:paraId="48C971D3">
            <w:pPr>
              <w:adjustRightInd w:val="0"/>
              <w:snapToGrid w:val="0"/>
              <w:jc w:val="left"/>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（3）供应商具有2台</w:t>
            </w:r>
            <w:r>
              <w:rPr>
                <w:rFonts w:hint="eastAsia" w:ascii="仿宋" w:hAnsi="仿宋" w:eastAsia="仿宋" w:cs="仿宋"/>
                <w:color w:val="auto"/>
                <w:kern w:val="2"/>
                <w:sz w:val="24"/>
                <w:szCs w:val="24"/>
                <w:highlight w:val="none"/>
              </w:rPr>
              <w:t>CORS单基站</w:t>
            </w:r>
            <w:r>
              <w:rPr>
                <w:rFonts w:hint="eastAsia" w:ascii="仿宋" w:hAnsi="仿宋" w:eastAsia="仿宋" w:cs="仿宋"/>
                <w:color w:val="auto"/>
                <w:kern w:val="2"/>
                <w:sz w:val="24"/>
                <w:szCs w:val="24"/>
                <w:highlight w:val="none"/>
                <w:lang w:val="en-US" w:eastAsia="zh-CN"/>
              </w:rPr>
              <w:t>的，得1分，本项最高1分。</w:t>
            </w:r>
          </w:p>
          <w:p w14:paraId="63136789">
            <w:pPr>
              <w:adjustRightInd w:val="0"/>
              <w:snapToGrid w:val="0"/>
              <w:jc w:val="left"/>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（4）供应商具有探地雷达及管道检测机器人的得1分，管道检测机器人配备潜望镜的得1分，本项最高得2分。</w:t>
            </w:r>
          </w:p>
          <w:p w14:paraId="31BA9055">
            <w:pPr>
              <w:widowControl/>
              <w:spacing w:line="240" w:lineRule="auto"/>
              <w:jc w:val="left"/>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b/>
                <w:bCs/>
                <w:color w:val="auto"/>
                <w:kern w:val="2"/>
                <w:sz w:val="24"/>
                <w:szCs w:val="24"/>
                <w:highlight w:val="none"/>
              </w:rPr>
              <w:t>注：</w:t>
            </w:r>
            <w:r>
              <w:rPr>
                <w:rFonts w:hint="eastAsia" w:ascii="仿宋" w:hAnsi="仿宋" w:eastAsia="仿宋" w:cs="仿宋"/>
                <w:b/>
                <w:bCs/>
                <w:color w:val="auto"/>
                <w:kern w:val="2"/>
                <w:sz w:val="24"/>
                <w:szCs w:val="24"/>
                <w:highlight w:val="none"/>
                <w:lang w:val="en-US" w:eastAsia="zh-CN"/>
              </w:rPr>
              <w:t>设备需为供应商自有，</w:t>
            </w:r>
            <w:r>
              <w:rPr>
                <w:rFonts w:hint="eastAsia" w:ascii="仿宋" w:hAnsi="仿宋" w:eastAsia="仿宋" w:cs="仿宋"/>
                <w:b/>
                <w:bCs/>
                <w:color w:val="auto"/>
                <w:kern w:val="2"/>
                <w:sz w:val="24"/>
                <w:szCs w:val="24"/>
                <w:highlight w:val="none"/>
              </w:rPr>
              <w:t>提供设备对应购买发票的原件</w:t>
            </w:r>
            <w:r>
              <w:rPr>
                <w:rFonts w:hint="eastAsia" w:ascii="仿宋" w:hAnsi="仿宋" w:eastAsia="仿宋" w:cs="仿宋"/>
                <w:b/>
                <w:bCs/>
                <w:color w:val="auto"/>
                <w:kern w:val="2"/>
                <w:sz w:val="24"/>
                <w:szCs w:val="24"/>
                <w:highlight w:val="none"/>
                <w:lang w:val="en-US" w:eastAsia="zh-CN"/>
              </w:rPr>
              <w:t>扫描件</w:t>
            </w:r>
            <w:r>
              <w:rPr>
                <w:rFonts w:hint="eastAsia" w:ascii="仿宋" w:hAnsi="仿宋" w:eastAsia="仿宋" w:cs="仿宋"/>
                <w:b/>
                <w:bCs/>
                <w:color w:val="auto"/>
                <w:kern w:val="2"/>
                <w:sz w:val="24"/>
                <w:szCs w:val="24"/>
                <w:highlight w:val="none"/>
              </w:rPr>
              <w:t>。</w:t>
            </w:r>
          </w:p>
        </w:tc>
      </w:tr>
      <w:tr w14:paraId="71167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noWrap/>
            <w:vAlign w:val="center"/>
          </w:tcPr>
          <w:p w14:paraId="4BD0B24D">
            <w:pPr>
              <w:autoSpaceDE w:val="0"/>
              <w:autoSpaceDN w:val="0"/>
              <w:adjustRightInd w:val="0"/>
              <w:snapToGrid w:val="0"/>
              <w:spacing w:line="3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4</w:t>
            </w:r>
          </w:p>
        </w:tc>
        <w:tc>
          <w:tcPr>
            <w:tcW w:w="2055" w:type="dxa"/>
            <w:shd w:val="clear" w:color="auto" w:fill="auto"/>
            <w:noWrap/>
            <w:vAlign w:val="center"/>
          </w:tcPr>
          <w:p w14:paraId="5EB9483E">
            <w:pPr>
              <w:adjustRightInd w:val="0"/>
              <w:snapToGrid w:val="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rPr>
              <w:t>企业实力</w:t>
            </w:r>
          </w:p>
        </w:tc>
        <w:tc>
          <w:tcPr>
            <w:tcW w:w="1570" w:type="dxa"/>
            <w:shd w:val="clear" w:color="auto" w:fill="auto"/>
            <w:noWrap/>
            <w:vAlign w:val="center"/>
          </w:tcPr>
          <w:p w14:paraId="553111CA">
            <w:pPr>
              <w:adjustRightInd w:val="0"/>
              <w:snapToGrid w:val="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rPr>
              <w:t>14</w:t>
            </w:r>
          </w:p>
        </w:tc>
        <w:tc>
          <w:tcPr>
            <w:tcW w:w="4900" w:type="dxa"/>
            <w:shd w:val="clear" w:color="auto" w:fill="auto"/>
            <w:noWrap/>
            <w:vAlign w:val="center"/>
          </w:tcPr>
          <w:p w14:paraId="4D19EA56">
            <w:pPr>
              <w:adjustRightInd w:val="0"/>
              <w:snapToGrid w:val="0"/>
              <w:jc w:val="left"/>
              <w:rPr>
                <w:rFonts w:hint="eastAsia" w:ascii="仿宋" w:hAnsi="仿宋" w:eastAsia="仿宋" w:cs="仿宋"/>
                <w:color w:val="auto"/>
                <w:kern w:val="2"/>
                <w:sz w:val="24"/>
                <w:szCs w:val="24"/>
                <w:highlight w:val="red"/>
                <w:lang w:eastAsia="zh-CN"/>
              </w:rPr>
            </w:pPr>
            <w:r>
              <w:rPr>
                <w:rFonts w:hint="eastAsia" w:ascii="仿宋" w:hAnsi="仿宋" w:eastAsia="仿宋" w:cs="仿宋"/>
                <w:color w:val="auto"/>
                <w:kern w:val="2"/>
                <w:sz w:val="24"/>
                <w:szCs w:val="24"/>
              </w:rPr>
              <w:t>（1）</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具有</w:t>
            </w:r>
            <w:r>
              <w:rPr>
                <w:rFonts w:hint="eastAsia" w:ascii="仿宋" w:hAnsi="仿宋" w:eastAsia="仿宋" w:cs="仿宋"/>
                <w:color w:val="auto"/>
                <w:sz w:val="24"/>
                <w:szCs w:val="24"/>
              </w:rPr>
              <w:t>质量管理体系认证、职业健康安全管理体系认证、信息安全管理体系认证、知识产权管理体系认证、环境管理体系认证、信息技术服务管理体系认证证书的，有一个得0.5分，最高得3分,</w:t>
            </w:r>
            <w:r>
              <w:rPr>
                <w:rFonts w:hint="eastAsia" w:ascii="仿宋" w:hAnsi="仿宋" w:eastAsia="仿宋" w:cs="仿宋"/>
                <w:color w:val="auto"/>
                <w:sz w:val="24"/>
                <w:szCs w:val="24"/>
                <w:lang w:val="en-US" w:eastAsia="zh-CN"/>
              </w:rPr>
              <w:t>须</w:t>
            </w:r>
            <w:r>
              <w:rPr>
                <w:rFonts w:hint="eastAsia" w:ascii="仿宋" w:hAnsi="仿宋" w:eastAsia="仿宋" w:cs="仿宋"/>
                <w:color w:val="auto"/>
                <w:sz w:val="24"/>
                <w:szCs w:val="24"/>
              </w:rPr>
              <w:t>提供证书</w:t>
            </w:r>
            <w:r>
              <w:rPr>
                <w:rFonts w:hint="eastAsia" w:ascii="仿宋" w:hAnsi="仿宋" w:eastAsia="仿宋" w:cs="仿宋"/>
                <w:color w:val="auto"/>
                <w:sz w:val="24"/>
                <w:szCs w:val="24"/>
                <w:lang w:val="en-US" w:eastAsia="zh-CN"/>
              </w:rPr>
              <w:t>原件扫描件</w:t>
            </w:r>
            <w:r>
              <w:rPr>
                <w:rFonts w:hint="eastAsia" w:ascii="仿宋" w:hAnsi="仿宋" w:eastAsia="仿宋" w:cs="仿宋"/>
                <w:color w:val="auto"/>
                <w:kern w:val="2"/>
                <w:sz w:val="24"/>
                <w:szCs w:val="24"/>
                <w:lang w:eastAsia="zh-CN"/>
              </w:rPr>
              <w:t>。</w:t>
            </w:r>
          </w:p>
          <w:p w14:paraId="48D0D0A9">
            <w:pPr>
              <w:adjustRightInd w:val="0"/>
              <w:snapToGrid w:val="0"/>
              <w:jc w:val="left"/>
              <w:rPr>
                <w:rFonts w:hint="eastAsia" w:ascii="仿宋" w:hAnsi="仿宋" w:eastAsia="仿宋" w:cs="仿宋"/>
                <w:color w:val="auto"/>
                <w:sz w:val="24"/>
                <w:szCs w:val="24"/>
                <w:lang w:eastAsia="zh-CN"/>
              </w:rPr>
            </w:pPr>
            <w:r>
              <w:rPr>
                <w:rFonts w:hint="eastAsia" w:ascii="仿宋" w:hAnsi="仿宋" w:eastAsia="仿宋" w:cs="仿宋"/>
                <w:color w:val="auto"/>
                <w:kern w:val="2"/>
                <w:sz w:val="24"/>
                <w:szCs w:val="24"/>
              </w:rPr>
              <w:t>（2）</w:t>
            </w:r>
            <w:r>
              <w:rPr>
                <w:rFonts w:hint="eastAsia" w:ascii="仿宋" w:hAnsi="仿宋" w:eastAsia="仿宋" w:cs="仿宋"/>
                <w:color w:val="auto"/>
                <w:sz w:val="24"/>
                <w:szCs w:val="24"/>
              </w:rPr>
              <w:t>供应商具备CMA检测资质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资质认定范围需包含工程勘察与测量、地下管线测量</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的，得3分，</w:t>
            </w:r>
            <w:r>
              <w:rPr>
                <w:rFonts w:hint="eastAsia" w:ascii="仿宋" w:hAnsi="仿宋" w:eastAsia="仿宋" w:cs="仿宋"/>
                <w:color w:val="auto"/>
                <w:sz w:val="24"/>
                <w:szCs w:val="24"/>
                <w:lang w:val="en-US" w:eastAsia="zh-CN"/>
              </w:rPr>
              <w:t>须</w:t>
            </w:r>
            <w:r>
              <w:rPr>
                <w:rFonts w:hint="eastAsia" w:ascii="仿宋" w:hAnsi="仿宋" w:eastAsia="仿宋" w:cs="仿宋"/>
                <w:color w:val="auto"/>
                <w:sz w:val="24"/>
                <w:szCs w:val="24"/>
              </w:rPr>
              <w:t>提供</w:t>
            </w:r>
            <w:r>
              <w:rPr>
                <w:rFonts w:hint="eastAsia" w:ascii="仿宋" w:hAnsi="仿宋" w:eastAsia="仿宋" w:cs="仿宋"/>
                <w:color w:val="auto"/>
                <w:sz w:val="24"/>
                <w:szCs w:val="24"/>
                <w:lang w:val="en-US" w:eastAsia="zh-CN"/>
              </w:rPr>
              <w:t>资质</w:t>
            </w:r>
            <w:r>
              <w:rPr>
                <w:rFonts w:hint="eastAsia" w:ascii="仿宋" w:hAnsi="仿宋" w:eastAsia="仿宋" w:cs="仿宋"/>
                <w:color w:val="auto"/>
                <w:sz w:val="24"/>
                <w:szCs w:val="24"/>
              </w:rPr>
              <w:t>证书</w:t>
            </w:r>
            <w:r>
              <w:rPr>
                <w:rFonts w:hint="eastAsia" w:ascii="仿宋" w:hAnsi="仿宋" w:eastAsia="仿宋" w:cs="仿宋"/>
                <w:color w:val="auto"/>
                <w:sz w:val="24"/>
                <w:szCs w:val="24"/>
                <w:lang w:val="en-US" w:eastAsia="zh-CN"/>
              </w:rPr>
              <w:t>原件扫描件</w:t>
            </w:r>
            <w:r>
              <w:rPr>
                <w:rFonts w:hint="eastAsia" w:ascii="仿宋" w:hAnsi="仿宋" w:eastAsia="仿宋" w:cs="仿宋"/>
                <w:color w:val="auto"/>
                <w:kern w:val="2"/>
                <w:sz w:val="24"/>
                <w:szCs w:val="24"/>
                <w:lang w:eastAsia="zh-CN"/>
              </w:rPr>
              <w:t>。</w:t>
            </w:r>
          </w:p>
          <w:p w14:paraId="6C0AE322">
            <w:pPr>
              <w:adjustRightInd w:val="0"/>
              <w:snapToGrid w:val="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rPr>
              <w:t>（3</w:t>
            </w:r>
            <w:r>
              <w:rPr>
                <w:rFonts w:hint="eastAsia" w:ascii="仿宋" w:hAnsi="仿宋" w:eastAsia="仿宋" w:cs="仿宋"/>
                <w:color w:val="auto"/>
                <w:kern w:val="2"/>
                <w:sz w:val="24"/>
                <w:szCs w:val="24"/>
                <w:highlight w:val="none"/>
              </w:rPr>
              <w:t>）</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具有地理信息方面发明专利的，</w:t>
            </w:r>
            <w:r>
              <w:rPr>
                <w:rFonts w:hint="eastAsia" w:ascii="仿宋" w:hAnsi="仿宋" w:eastAsia="仿宋" w:cs="仿宋"/>
                <w:color w:val="auto"/>
                <w:sz w:val="24"/>
                <w:szCs w:val="24"/>
                <w:highlight w:val="none"/>
                <w:lang w:val="en-US" w:eastAsia="zh-CN"/>
              </w:rPr>
              <w:t>每</w:t>
            </w:r>
            <w:r>
              <w:rPr>
                <w:rFonts w:hint="eastAsia" w:ascii="仿宋" w:hAnsi="仿宋" w:eastAsia="仿宋" w:cs="仿宋"/>
                <w:color w:val="auto"/>
                <w:sz w:val="24"/>
                <w:szCs w:val="24"/>
                <w:highlight w:val="none"/>
              </w:rPr>
              <w:t>有一个得1分，最高得2分；具有测绘类实用新型专利证书的，每有1个得0.5分，最高得4分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本项最高得6分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须提供证书原件扫描件。</w:t>
            </w:r>
          </w:p>
          <w:p w14:paraId="6E1048D3">
            <w:pPr>
              <w:adjustRightInd w:val="0"/>
              <w:snapToGrid w:val="0"/>
              <w:jc w:val="left"/>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具</w:t>
            </w:r>
            <w:r>
              <w:rPr>
                <w:rFonts w:hint="eastAsia" w:ascii="仿宋" w:hAnsi="仿宋" w:eastAsia="仿宋" w:cs="仿宋"/>
                <w:color w:val="auto"/>
                <w:sz w:val="24"/>
                <w:szCs w:val="24"/>
              </w:rPr>
              <w:t>有地理信息方面发明的软件著作权的，有一个得0.5分，最高得2分，</w:t>
            </w:r>
            <w:r>
              <w:rPr>
                <w:rFonts w:hint="eastAsia" w:ascii="仿宋" w:hAnsi="仿宋" w:eastAsia="仿宋" w:cs="仿宋"/>
                <w:color w:val="auto"/>
                <w:sz w:val="24"/>
                <w:szCs w:val="24"/>
                <w:lang w:val="en-US" w:eastAsia="zh-CN"/>
              </w:rPr>
              <w:t>须提供证书原件扫描件</w:t>
            </w:r>
            <w:r>
              <w:rPr>
                <w:rFonts w:hint="eastAsia" w:ascii="仿宋" w:hAnsi="仿宋" w:eastAsia="仿宋" w:cs="仿宋"/>
                <w:color w:val="auto"/>
                <w:sz w:val="24"/>
                <w:szCs w:val="24"/>
              </w:rPr>
              <w:t>。</w:t>
            </w:r>
          </w:p>
        </w:tc>
      </w:tr>
      <w:tr w14:paraId="1B1AE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noWrap/>
            <w:vAlign w:val="center"/>
          </w:tcPr>
          <w:p w14:paraId="07804266">
            <w:pPr>
              <w:autoSpaceDE w:val="0"/>
              <w:autoSpaceDN w:val="0"/>
              <w:adjustRightInd w:val="0"/>
              <w:snapToGrid w:val="0"/>
              <w:spacing w:line="3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5</w:t>
            </w:r>
          </w:p>
        </w:tc>
        <w:tc>
          <w:tcPr>
            <w:tcW w:w="2055" w:type="dxa"/>
            <w:shd w:val="clear" w:color="auto" w:fill="auto"/>
            <w:noWrap/>
            <w:vAlign w:val="center"/>
          </w:tcPr>
          <w:p w14:paraId="4BF2804B">
            <w:pPr>
              <w:adjustRightInd w:val="0"/>
              <w:snapToGrid w:val="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rPr>
              <w:t>服务水平</w:t>
            </w:r>
          </w:p>
        </w:tc>
        <w:tc>
          <w:tcPr>
            <w:tcW w:w="1570" w:type="dxa"/>
            <w:shd w:val="clear" w:color="auto" w:fill="auto"/>
            <w:noWrap/>
            <w:vAlign w:val="center"/>
          </w:tcPr>
          <w:p w14:paraId="57E70CA0">
            <w:pPr>
              <w:adjustRightInd w:val="0"/>
              <w:snapToGrid w:val="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rPr>
              <w:t>1</w:t>
            </w:r>
            <w:r>
              <w:rPr>
                <w:rFonts w:hint="eastAsia" w:ascii="仿宋" w:hAnsi="仿宋" w:eastAsia="仿宋" w:cs="仿宋"/>
                <w:color w:val="auto"/>
                <w:kern w:val="2"/>
                <w:sz w:val="24"/>
                <w:szCs w:val="24"/>
                <w:highlight w:val="none"/>
                <w:lang w:val="en-US" w:eastAsia="zh-CN"/>
              </w:rPr>
              <w:t>4</w:t>
            </w:r>
          </w:p>
        </w:tc>
        <w:tc>
          <w:tcPr>
            <w:tcW w:w="4900" w:type="dxa"/>
            <w:shd w:val="clear" w:color="auto" w:fill="auto"/>
            <w:noWrap/>
            <w:vAlign w:val="center"/>
          </w:tcPr>
          <w:p w14:paraId="6A3A81C1">
            <w:pPr>
              <w:adjustRightInd w:val="0"/>
              <w:snapToGrid w:val="0"/>
              <w:jc w:val="left"/>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rPr>
              <w:t>（1）供应商自2021年1月1日以来，获得国家级</w:t>
            </w:r>
            <w:r>
              <w:rPr>
                <w:rFonts w:hint="eastAsia" w:ascii="仿宋" w:hAnsi="仿宋" w:eastAsia="仿宋" w:cs="仿宋"/>
                <w:color w:val="auto"/>
                <w:kern w:val="2"/>
                <w:sz w:val="24"/>
                <w:szCs w:val="24"/>
                <w:highlight w:val="none"/>
                <w:lang w:val="en-US" w:eastAsia="zh-CN"/>
              </w:rPr>
              <w:t>测绘类奖项的</w:t>
            </w:r>
            <w:r>
              <w:rPr>
                <w:rFonts w:hint="eastAsia" w:ascii="仿宋" w:hAnsi="仿宋" w:eastAsia="仿宋" w:cs="仿宋"/>
                <w:color w:val="auto"/>
                <w:kern w:val="2"/>
                <w:sz w:val="24"/>
                <w:szCs w:val="24"/>
                <w:highlight w:val="none"/>
              </w:rPr>
              <w:t>，提供一个得</w:t>
            </w:r>
            <w:r>
              <w:rPr>
                <w:rFonts w:hint="eastAsia" w:ascii="仿宋" w:hAnsi="仿宋" w:eastAsia="仿宋" w:cs="仿宋"/>
                <w:color w:val="auto"/>
                <w:kern w:val="2"/>
                <w:sz w:val="24"/>
                <w:szCs w:val="24"/>
                <w:highlight w:val="none"/>
                <w:lang w:val="en-US" w:eastAsia="zh-CN"/>
              </w:rPr>
              <w:t>3</w:t>
            </w:r>
            <w:r>
              <w:rPr>
                <w:rFonts w:hint="eastAsia" w:ascii="仿宋" w:hAnsi="仿宋" w:eastAsia="仿宋" w:cs="仿宋"/>
                <w:color w:val="auto"/>
                <w:kern w:val="2"/>
                <w:sz w:val="24"/>
                <w:szCs w:val="24"/>
                <w:highlight w:val="none"/>
              </w:rPr>
              <w:t>分，最高</w:t>
            </w:r>
            <w:r>
              <w:rPr>
                <w:rFonts w:hint="eastAsia" w:ascii="仿宋" w:hAnsi="仿宋" w:eastAsia="仿宋" w:cs="仿宋"/>
                <w:color w:val="auto"/>
                <w:kern w:val="2"/>
                <w:sz w:val="24"/>
                <w:szCs w:val="24"/>
                <w:highlight w:val="none"/>
                <w:lang w:val="en-US" w:eastAsia="zh-CN"/>
              </w:rPr>
              <w:t>6</w:t>
            </w:r>
            <w:r>
              <w:rPr>
                <w:rFonts w:hint="eastAsia" w:ascii="仿宋" w:hAnsi="仿宋" w:eastAsia="仿宋" w:cs="仿宋"/>
                <w:color w:val="auto"/>
                <w:kern w:val="2"/>
                <w:sz w:val="24"/>
                <w:szCs w:val="24"/>
                <w:highlight w:val="none"/>
              </w:rPr>
              <w:t>分</w:t>
            </w:r>
            <w:r>
              <w:rPr>
                <w:rFonts w:hint="eastAsia" w:ascii="仿宋" w:hAnsi="仿宋" w:eastAsia="仿宋" w:cs="仿宋"/>
                <w:color w:val="auto"/>
                <w:kern w:val="2"/>
                <w:sz w:val="24"/>
                <w:szCs w:val="24"/>
                <w:highlight w:val="none"/>
                <w:lang w:eastAsia="zh-CN"/>
              </w:rPr>
              <w:t>。</w:t>
            </w:r>
          </w:p>
          <w:p w14:paraId="7F67E421">
            <w:pPr>
              <w:adjustRightInd w:val="0"/>
              <w:snapToGrid w:val="0"/>
              <w:jc w:val="left"/>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rPr>
              <w:t>（2）供应商自2021年1月1日以来，获得省级</w:t>
            </w:r>
            <w:r>
              <w:rPr>
                <w:rFonts w:hint="eastAsia" w:ascii="仿宋" w:hAnsi="仿宋" w:eastAsia="仿宋" w:cs="仿宋"/>
                <w:color w:val="auto"/>
                <w:kern w:val="2"/>
                <w:sz w:val="24"/>
                <w:szCs w:val="24"/>
                <w:highlight w:val="none"/>
                <w:lang w:val="en-US" w:eastAsia="zh-CN"/>
              </w:rPr>
              <w:t>测绘类</w:t>
            </w:r>
            <w:r>
              <w:rPr>
                <w:rFonts w:hint="eastAsia" w:ascii="仿宋" w:hAnsi="仿宋" w:eastAsia="仿宋" w:cs="仿宋"/>
                <w:color w:val="auto"/>
                <w:kern w:val="2"/>
                <w:sz w:val="24"/>
                <w:szCs w:val="24"/>
                <w:highlight w:val="none"/>
              </w:rPr>
              <w:t>奖项的，提供一个得2分，最高6分</w:t>
            </w:r>
            <w:r>
              <w:rPr>
                <w:rFonts w:hint="eastAsia" w:ascii="仿宋" w:hAnsi="仿宋" w:eastAsia="仿宋" w:cs="仿宋"/>
                <w:color w:val="auto"/>
                <w:kern w:val="2"/>
                <w:sz w:val="24"/>
                <w:szCs w:val="24"/>
                <w:highlight w:val="none"/>
                <w:lang w:eastAsia="zh-CN"/>
              </w:rPr>
              <w:t>。</w:t>
            </w:r>
          </w:p>
          <w:p w14:paraId="71F223FD">
            <w:pPr>
              <w:adjustRightInd w:val="0"/>
              <w:snapToGrid w:val="0"/>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（3）供应商自2021年1月1日以来，获得省级及以上</w:t>
            </w:r>
            <w:r>
              <w:rPr>
                <w:rFonts w:hint="eastAsia" w:ascii="仿宋" w:hAnsi="仿宋" w:eastAsia="仿宋" w:cs="仿宋"/>
                <w:color w:val="auto"/>
                <w:kern w:val="2"/>
                <w:sz w:val="24"/>
                <w:szCs w:val="24"/>
                <w:highlight w:val="none"/>
                <w:lang w:val="en-US" w:eastAsia="zh-CN"/>
              </w:rPr>
              <w:t>科技类奖项</w:t>
            </w:r>
            <w:r>
              <w:rPr>
                <w:rFonts w:hint="eastAsia" w:ascii="仿宋" w:hAnsi="仿宋" w:eastAsia="仿宋" w:cs="仿宋"/>
                <w:color w:val="auto"/>
                <w:kern w:val="2"/>
                <w:sz w:val="24"/>
                <w:szCs w:val="24"/>
                <w:highlight w:val="none"/>
              </w:rPr>
              <w:t>的，得2分。</w:t>
            </w:r>
          </w:p>
          <w:p w14:paraId="53703082">
            <w:pPr>
              <w:adjustRightInd w:val="0"/>
              <w:snapToGrid w:val="0"/>
              <w:jc w:val="left"/>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rPr>
              <w:t>注：以上须提供的获奖证书以颁发的时间为准，证书须提供</w:t>
            </w:r>
            <w:r>
              <w:rPr>
                <w:rFonts w:hint="eastAsia" w:ascii="仿宋" w:hAnsi="仿宋" w:eastAsia="仿宋" w:cs="仿宋"/>
                <w:b/>
                <w:bCs/>
                <w:color w:val="auto"/>
                <w:kern w:val="2"/>
                <w:sz w:val="24"/>
                <w:szCs w:val="24"/>
                <w:highlight w:val="none"/>
                <w:lang w:val="en-US" w:eastAsia="zh-CN"/>
              </w:rPr>
              <w:t>原件扫描件</w:t>
            </w:r>
            <w:r>
              <w:rPr>
                <w:rFonts w:hint="eastAsia" w:ascii="仿宋" w:hAnsi="仿宋" w:eastAsia="仿宋" w:cs="仿宋"/>
                <w:b/>
                <w:bCs/>
                <w:color w:val="auto"/>
                <w:kern w:val="2"/>
                <w:sz w:val="24"/>
                <w:szCs w:val="24"/>
                <w:highlight w:val="none"/>
              </w:rPr>
              <w:t>。</w:t>
            </w:r>
          </w:p>
        </w:tc>
      </w:tr>
      <w:tr w14:paraId="73E9D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noWrap/>
            <w:vAlign w:val="center"/>
          </w:tcPr>
          <w:p w14:paraId="4808B1DE">
            <w:pPr>
              <w:autoSpaceDE w:val="0"/>
              <w:autoSpaceDN w:val="0"/>
              <w:adjustRightInd w:val="0"/>
              <w:snapToGrid w:val="0"/>
              <w:spacing w:line="360" w:lineRule="exact"/>
              <w:jc w:val="center"/>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6</w:t>
            </w:r>
          </w:p>
        </w:tc>
        <w:tc>
          <w:tcPr>
            <w:tcW w:w="2055" w:type="dxa"/>
            <w:shd w:val="clear" w:color="auto" w:fill="auto"/>
            <w:noWrap/>
            <w:vAlign w:val="center"/>
          </w:tcPr>
          <w:p w14:paraId="2DAD5131">
            <w:pPr>
              <w:adjustRightInd w:val="0"/>
              <w:snapToGrid w:val="0"/>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rPr>
              <w:t>业绩经验</w:t>
            </w:r>
          </w:p>
        </w:tc>
        <w:tc>
          <w:tcPr>
            <w:tcW w:w="1570" w:type="dxa"/>
            <w:shd w:val="clear" w:color="auto" w:fill="auto"/>
            <w:noWrap/>
            <w:vAlign w:val="center"/>
          </w:tcPr>
          <w:p w14:paraId="7DBA9653">
            <w:pPr>
              <w:adjustRightInd w:val="0"/>
              <w:snapToGrid w:val="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rPr>
              <w:t>18</w:t>
            </w:r>
          </w:p>
        </w:tc>
        <w:tc>
          <w:tcPr>
            <w:tcW w:w="4900" w:type="dxa"/>
            <w:shd w:val="clear" w:color="auto" w:fill="auto"/>
            <w:noWrap/>
            <w:vAlign w:val="center"/>
          </w:tcPr>
          <w:p w14:paraId="45994DE1">
            <w:pPr>
              <w:adjustRightInd w:val="0"/>
              <w:snapToGrid w:val="0"/>
              <w:jc w:val="left"/>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rPr>
              <w:t>（1）供应商自2021年1月1日以来</w:t>
            </w:r>
            <w:r>
              <w:rPr>
                <w:rFonts w:hint="eastAsia" w:ascii="仿宋" w:hAnsi="仿宋" w:eastAsia="仿宋" w:cs="仿宋"/>
                <w:color w:val="auto"/>
                <w:kern w:val="2"/>
                <w:sz w:val="24"/>
                <w:szCs w:val="24"/>
                <w:highlight w:val="none"/>
                <w:lang w:val="en-US" w:eastAsia="zh-CN"/>
              </w:rPr>
              <w:t>具有</w:t>
            </w:r>
            <w:r>
              <w:rPr>
                <w:rFonts w:hint="eastAsia" w:ascii="仿宋" w:hAnsi="仿宋" w:eastAsia="仿宋" w:cs="仿宋"/>
                <w:color w:val="auto"/>
                <w:sz w:val="24"/>
                <w:szCs w:val="24"/>
                <w:highlight w:val="none"/>
                <w:lang w:val="en-US" w:eastAsia="zh-CN"/>
              </w:rPr>
              <w:t>乡镇综合测绘服务业绩（业绩合同中须同时包含勘界、河道断面测量、CCTV、QV测量）</w:t>
            </w:r>
            <w:r>
              <w:rPr>
                <w:rFonts w:hint="eastAsia" w:ascii="仿宋" w:hAnsi="仿宋" w:eastAsia="仿宋" w:cs="仿宋"/>
                <w:color w:val="auto"/>
                <w:kern w:val="2"/>
                <w:sz w:val="24"/>
                <w:szCs w:val="24"/>
                <w:highlight w:val="none"/>
              </w:rPr>
              <w:t>的，有一例得</w:t>
            </w:r>
            <w:r>
              <w:rPr>
                <w:rFonts w:hint="eastAsia" w:ascii="仿宋" w:hAnsi="仿宋" w:eastAsia="仿宋" w:cs="仿宋"/>
                <w:color w:val="auto"/>
                <w:kern w:val="2"/>
                <w:sz w:val="24"/>
                <w:szCs w:val="24"/>
                <w:highlight w:val="none"/>
                <w:lang w:val="en-US" w:eastAsia="zh-CN"/>
              </w:rPr>
              <w:t>2</w:t>
            </w:r>
            <w:r>
              <w:rPr>
                <w:rFonts w:hint="eastAsia" w:ascii="仿宋" w:hAnsi="仿宋" w:eastAsia="仿宋" w:cs="仿宋"/>
                <w:color w:val="auto"/>
                <w:kern w:val="2"/>
                <w:sz w:val="24"/>
                <w:szCs w:val="24"/>
                <w:highlight w:val="none"/>
              </w:rPr>
              <w:t>分，最高得</w:t>
            </w:r>
            <w:r>
              <w:rPr>
                <w:rFonts w:hint="eastAsia" w:ascii="仿宋" w:hAnsi="仿宋" w:eastAsia="仿宋" w:cs="仿宋"/>
                <w:color w:val="auto"/>
                <w:kern w:val="2"/>
                <w:sz w:val="24"/>
                <w:szCs w:val="24"/>
                <w:highlight w:val="none"/>
                <w:lang w:val="en-US" w:eastAsia="zh-CN"/>
              </w:rPr>
              <w:t>10</w:t>
            </w:r>
            <w:r>
              <w:rPr>
                <w:rFonts w:hint="eastAsia" w:ascii="仿宋" w:hAnsi="仿宋" w:eastAsia="仿宋" w:cs="仿宋"/>
                <w:color w:val="auto"/>
                <w:kern w:val="2"/>
                <w:sz w:val="24"/>
                <w:szCs w:val="24"/>
                <w:highlight w:val="none"/>
              </w:rPr>
              <w:t>分</w:t>
            </w:r>
            <w:r>
              <w:rPr>
                <w:rFonts w:hint="eastAsia" w:ascii="仿宋" w:hAnsi="仿宋" w:eastAsia="仿宋" w:cs="仿宋"/>
                <w:color w:val="auto"/>
                <w:kern w:val="2"/>
                <w:sz w:val="24"/>
                <w:szCs w:val="24"/>
                <w:highlight w:val="none"/>
                <w:lang w:eastAsia="zh-CN"/>
              </w:rPr>
              <w:t>，</w:t>
            </w:r>
            <w:r>
              <w:rPr>
                <w:rFonts w:hint="eastAsia" w:ascii="仿宋" w:hAnsi="仿宋" w:eastAsia="仿宋" w:cs="仿宋"/>
                <w:b/>
                <w:bCs/>
                <w:color w:val="auto"/>
                <w:kern w:val="2"/>
                <w:sz w:val="24"/>
                <w:szCs w:val="24"/>
                <w:highlight w:val="none"/>
                <w:lang w:val="en-US" w:eastAsia="zh-CN"/>
              </w:rPr>
              <w:t>须同时</w:t>
            </w:r>
            <w:r>
              <w:rPr>
                <w:rFonts w:hint="eastAsia" w:ascii="仿宋" w:hAnsi="仿宋" w:eastAsia="仿宋" w:cs="仿宋"/>
                <w:b/>
                <w:bCs/>
                <w:color w:val="auto"/>
                <w:kern w:val="2"/>
                <w:sz w:val="24"/>
                <w:szCs w:val="24"/>
                <w:highlight w:val="none"/>
              </w:rPr>
              <w:t>提供</w:t>
            </w:r>
            <w:r>
              <w:rPr>
                <w:rFonts w:hint="eastAsia" w:ascii="仿宋" w:hAnsi="仿宋" w:eastAsia="仿宋" w:cs="仿宋"/>
                <w:b/>
                <w:bCs/>
                <w:color w:val="auto"/>
                <w:kern w:val="2"/>
                <w:sz w:val="24"/>
                <w:szCs w:val="24"/>
                <w:highlight w:val="none"/>
                <w:lang w:val="en-US" w:eastAsia="zh-CN"/>
              </w:rPr>
              <w:t>完整的</w:t>
            </w:r>
            <w:r>
              <w:rPr>
                <w:rFonts w:hint="eastAsia" w:ascii="仿宋" w:hAnsi="仿宋" w:eastAsia="仿宋" w:cs="仿宋"/>
                <w:b/>
                <w:bCs/>
                <w:color w:val="auto"/>
                <w:kern w:val="2"/>
                <w:sz w:val="24"/>
                <w:szCs w:val="24"/>
                <w:highlight w:val="none"/>
              </w:rPr>
              <w:t>测绘合同</w:t>
            </w:r>
            <w:r>
              <w:rPr>
                <w:rFonts w:hint="eastAsia" w:ascii="仿宋" w:hAnsi="仿宋" w:eastAsia="仿宋" w:cs="仿宋"/>
                <w:b/>
                <w:bCs/>
                <w:color w:val="auto"/>
                <w:kern w:val="2"/>
                <w:sz w:val="24"/>
                <w:szCs w:val="24"/>
                <w:highlight w:val="none"/>
                <w:lang w:val="en-US" w:eastAsia="zh-CN"/>
              </w:rPr>
              <w:t>及</w:t>
            </w:r>
            <w:r>
              <w:rPr>
                <w:rFonts w:hint="eastAsia" w:ascii="仿宋" w:hAnsi="仿宋" w:eastAsia="仿宋" w:cs="仿宋"/>
                <w:b/>
                <w:bCs/>
                <w:color w:val="auto"/>
                <w:kern w:val="2"/>
                <w:sz w:val="24"/>
                <w:szCs w:val="24"/>
                <w:highlight w:val="none"/>
              </w:rPr>
              <w:t>中标通知书</w:t>
            </w:r>
            <w:r>
              <w:rPr>
                <w:rFonts w:hint="eastAsia" w:ascii="仿宋" w:hAnsi="仿宋" w:eastAsia="仿宋" w:cs="仿宋"/>
                <w:b/>
                <w:bCs/>
                <w:color w:val="auto"/>
                <w:kern w:val="2"/>
                <w:sz w:val="24"/>
                <w:szCs w:val="24"/>
                <w:highlight w:val="none"/>
                <w:lang w:val="en-US" w:eastAsia="zh-CN"/>
              </w:rPr>
              <w:t>原件扫描件</w:t>
            </w:r>
            <w:r>
              <w:rPr>
                <w:rFonts w:hint="eastAsia" w:ascii="仿宋" w:hAnsi="仿宋" w:eastAsia="仿宋" w:cs="仿宋"/>
                <w:b/>
                <w:bCs/>
                <w:color w:val="auto"/>
                <w:kern w:val="2"/>
                <w:sz w:val="24"/>
                <w:szCs w:val="24"/>
                <w:highlight w:val="none"/>
                <w:lang w:eastAsia="zh-CN"/>
              </w:rPr>
              <w:t>。</w:t>
            </w:r>
          </w:p>
          <w:p w14:paraId="178EAFDF">
            <w:pPr>
              <w:adjustRightInd w:val="0"/>
              <w:snapToGrid w:val="0"/>
              <w:jc w:val="lef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（2）供应商自2021年1月1日以来具有</w:t>
            </w:r>
            <w:r>
              <w:rPr>
                <w:rFonts w:hint="eastAsia" w:ascii="仿宋" w:hAnsi="仿宋" w:eastAsia="仿宋" w:cs="仿宋"/>
                <w:color w:val="auto"/>
                <w:kern w:val="2"/>
                <w:sz w:val="24"/>
                <w:szCs w:val="24"/>
                <w:highlight w:val="none"/>
                <w:lang w:val="en-US" w:eastAsia="zh-CN"/>
              </w:rPr>
              <w:t>政府部门多测合一类业绩的（业绩合同中须同时包含选址测绘、征地勘界、供地勘界、拔地测量、地籍调查的），有一例得2分，</w:t>
            </w:r>
            <w:r>
              <w:rPr>
                <w:rFonts w:hint="eastAsia" w:ascii="仿宋" w:hAnsi="仿宋" w:eastAsia="仿宋" w:cs="仿宋"/>
                <w:color w:val="auto"/>
                <w:kern w:val="2"/>
                <w:sz w:val="24"/>
                <w:szCs w:val="24"/>
                <w:highlight w:val="none"/>
              </w:rPr>
              <w:t>最高</w:t>
            </w:r>
            <w:r>
              <w:rPr>
                <w:rFonts w:hint="eastAsia" w:ascii="仿宋" w:hAnsi="仿宋" w:eastAsia="仿宋" w:cs="仿宋"/>
                <w:color w:val="auto"/>
                <w:kern w:val="2"/>
                <w:sz w:val="24"/>
                <w:szCs w:val="24"/>
                <w:highlight w:val="none"/>
                <w:lang w:val="en-US" w:eastAsia="zh-CN"/>
              </w:rPr>
              <w:t>8</w:t>
            </w:r>
            <w:r>
              <w:rPr>
                <w:rFonts w:hint="eastAsia" w:ascii="仿宋" w:hAnsi="仿宋" w:eastAsia="仿宋" w:cs="仿宋"/>
                <w:color w:val="auto"/>
                <w:kern w:val="2"/>
                <w:sz w:val="24"/>
                <w:szCs w:val="24"/>
                <w:highlight w:val="none"/>
              </w:rPr>
              <w:t>分</w:t>
            </w:r>
            <w:r>
              <w:rPr>
                <w:rFonts w:hint="eastAsia" w:ascii="仿宋" w:hAnsi="仿宋" w:eastAsia="仿宋" w:cs="仿宋"/>
                <w:color w:val="auto"/>
                <w:kern w:val="2"/>
                <w:sz w:val="24"/>
                <w:szCs w:val="24"/>
                <w:highlight w:val="none"/>
                <w:lang w:eastAsia="zh-CN"/>
              </w:rPr>
              <w:t>，</w:t>
            </w:r>
            <w:r>
              <w:rPr>
                <w:rFonts w:hint="eastAsia" w:ascii="仿宋" w:hAnsi="仿宋" w:eastAsia="仿宋" w:cs="仿宋"/>
                <w:b/>
                <w:bCs/>
                <w:color w:val="auto"/>
                <w:kern w:val="2"/>
                <w:sz w:val="24"/>
                <w:szCs w:val="24"/>
                <w:highlight w:val="none"/>
                <w:lang w:val="en-US" w:eastAsia="zh-CN"/>
              </w:rPr>
              <w:t>须同时</w:t>
            </w:r>
            <w:r>
              <w:rPr>
                <w:rFonts w:hint="eastAsia" w:ascii="仿宋" w:hAnsi="仿宋" w:eastAsia="仿宋" w:cs="仿宋"/>
                <w:b/>
                <w:bCs/>
                <w:color w:val="auto"/>
                <w:kern w:val="2"/>
                <w:sz w:val="24"/>
                <w:szCs w:val="24"/>
                <w:highlight w:val="none"/>
              </w:rPr>
              <w:t>提供</w:t>
            </w:r>
            <w:r>
              <w:rPr>
                <w:rFonts w:hint="eastAsia" w:ascii="仿宋" w:hAnsi="仿宋" w:eastAsia="仿宋" w:cs="仿宋"/>
                <w:b/>
                <w:bCs/>
                <w:color w:val="auto"/>
                <w:kern w:val="2"/>
                <w:sz w:val="24"/>
                <w:szCs w:val="24"/>
                <w:highlight w:val="none"/>
                <w:lang w:val="en-US" w:eastAsia="zh-CN"/>
              </w:rPr>
              <w:t>完整的</w:t>
            </w:r>
            <w:r>
              <w:rPr>
                <w:rFonts w:hint="eastAsia" w:ascii="仿宋" w:hAnsi="仿宋" w:eastAsia="仿宋" w:cs="仿宋"/>
                <w:b/>
                <w:bCs/>
                <w:color w:val="auto"/>
                <w:kern w:val="2"/>
                <w:sz w:val="24"/>
                <w:szCs w:val="24"/>
                <w:highlight w:val="none"/>
              </w:rPr>
              <w:t>合同</w:t>
            </w:r>
            <w:r>
              <w:rPr>
                <w:rFonts w:hint="eastAsia" w:ascii="仿宋" w:hAnsi="仿宋" w:eastAsia="仿宋" w:cs="仿宋"/>
                <w:b/>
                <w:bCs/>
                <w:color w:val="auto"/>
                <w:kern w:val="2"/>
                <w:sz w:val="24"/>
                <w:szCs w:val="24"/>
                <w:highlight w:val="none"/>
                <w:lang w:val="en-US" w:eastAsia="zh-CN"/>
              </w:rPr>
              <w:t>及</w:t>
            </w:r>
            <w:r>
              <w:rPr>
                <w:rFonts w:hint="eastAsia" w:ascii="仿宋" w:hAnsi="仿宋" w:eastAsia="仿宋" w:cs="仿宋"/>
                <w:b/>
                <w:bCs/>
                <w:color w:val="auto"/>
                <w:kern w:val="2"/>
                <w:sz w:val="24"/>
                <w:szCs w:val="24"/>
                <w:highlight w:val="none"/>
              </w:rPr>
              <w:t>中标通知书</w:t>
            </w:r>
            <w:r>
              <w:rPr>
                <w:rFonts w:hint="eastAsia" w:ascii="仿宋" w:hAnsi="仿宋" w:eastAsia="仿宋" w:cs="仿宋"/>
                <w:b/>
                <w:bCs/>
                <w:color w:val="auto"/>
                <w:kern w:val="2"/>
                <w:sz w:val="24"/>
                <w:szCs w:val="24"/>
                <w:highlight w:val="none"/>
                <w:lang w:val="en-US" w:eastAsia="zh-CN"/>
              </w:rPr>
              <w:t>原件扫描件</w:t>
            </w:r>
            <w:r>
              <w:rPr>
                <w:rFonts w:hint="eastAsia" w:ascii="仿宋" w:hAnsi="仿宋" w:eastAsia="仿宋" w:cs="仿宋"/>
                <w:b/>
                <w:bCs/>
                <w:color w:val="auto"/>
                <w:kern w:val="2"/>
                <w:sz w:val="24"/>
                <w:szCs w:val="24"/>
                <w:highlight w:val="none"/>
                <w:lang w:eastAsia="zh-CN"/>
              </w:rPr>
              <w:t>。</w:t>
            </w:r>
          </w:p>
          <w:p w14:paraId="0B07C05C">
            <w:pPr>
              <w:adjustRightInd w:val="0"/>
              <w:snapToGrid w:val="0"/>
              <w:jc w:val="left"/>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rPr>
              <w:t>注：</w:t>
            </w:r>
            <w:r>
              <w:rPr>
                <w:rFonts w:hint="eastAsia" w:ascii="仿宋" w:hAnsi="仿宋" w:eastAsia="仿宋" w:cs="仿宋"/>
                <w:b/>
                <w:bCs/>
                <w:color w:val="auto"/>
                <w:kern w:val="2"/>
                <w:sz w:val="24"/>
                <w:szCs w:val="24"/>
                <w:highlight w:val="none"/>
                <w:lang w:val="en-US" w:eastAsia="zh-CN"/>
              </w:rPr>
              <w:t>以上业绩不可重复计分</w:t>
            </w:r>
            <w:r>
              <w:rPr>
                <w:rFonts w:hint="eastAsia" w:ascii="仿宋" w:hAnsi="仿宋" w:eastAsia="仿宋" w:cs="仿宋"/>
                <w:b/>
                <w:bCs/>
                <w:color w:val="auto"/>
                <w:kern w:val="2"/>
                <w:sz w:val="24"/>
                <w:szCs w:val="24"/>
                <w:highlight w:val="none"/>
              </w:rPr>
              <w:t>。</w:t>
            </w:r>
          </w:p>
        </w:tc>
      </w:tr>
      <w:tr w14:paraId="68220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88" w:type="dxa"/>
            <w:gridSpan w:val="4"/>
            <w:noWrap/>
            <w:vAlign w:val="center"/>
          </w:tcPr>
          <w:p w14:paraId="38FB911B">
            <w:pPr>
              <w:autoSpaceDE w:val="0"/>
              <w:autoSpaceDN w:val="0"/>
              <w:adjustRightInd w:val="0"/>
              <w:snapToGrid w:val="0"/>
              <w:spacing w:line="360" w:lineRule="exact"/>
              <w:jc w:val="center"/>
              <w:rPr>
                <w:rFonts w:hint="eastAsia" w:ascii="仿宋" w:hAnsi="仿宋" w:eastAsia="仿宋" w:cs="仿宋"/>
                <w:kern w:val="0"/>
                <w:sz w:val="24"/>
                <w:szCs w:val="24"/>
              </w:rPr>
            </w:pPr>
            <w:r>
              <w:rPr>
                <w:rFonts w:hint="eastAsia" w:ascii="仿宋" w:hAnsi="仿宋" w:eastAsia="仿宋" w:cs="仿宋"/>
                <w:b/>
                <w:sz w:val="24"/>
                <w:szCs w:val="24"/>
              </w:rPr>
              <w:t>二、价格部分</w:t>
            </w:r>
            <w:r>
              <w:rPr>
                <w:rFonts w:hint="eastAsia" w:ascii="仿宋" w:hAnsi="仿宋" w:eastAsia="仿宋" w:cs="仿宋"/>
                <w:b/>
                <w:sz w:val="24"/>
                <w:szCs w:val="24"/>
                <w:lang w:val="en-US" w:eastAsia="zh-CN"/>
              </w:rPr>
              <w:t>10</w:t>
            </w:r>
            <w:r>
              <w:rPr>
                <w:rFonts w:hint="eastAsia" w:ascii="仿宋" w:hAnsi="仿宋" w:eastAsia="仿宋" w:cs="仿宋"/>
                <w:b/>
                <w:sz w:val="24"/>
                <w:szCs w:val="24"/>
              </w:rPr>
              <w:t>分</w:t>
            </w:r>
          </w:p>
        </w:tc>
      </w:tr>
      <w:tr w14:paraId="64781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3" w:type="dxa"/>
            <w:noWrap/>
            <w:vAlign w:val="center"/>
          </w:tcPr>
          <w:p w14:paraId="527BB408">
            <w:pPr>
              <w:autoSpaceDE w:val="0"/>
              <w:autoSpaceDN w:val="0"/>
              <w:adjustRightInd w:val="0"/>
              <w:snapToGrid w:val="0"/>
              <w:spacing w:line="360" w:lineRule="exact"/>
              <w:jc w:val="center"/>
              <w:rPr>
                <w:rFonts w:hint="eastAsia" w:ascii="仿宋" w:hAnsi="仿宋" w:eastAsia="仿宋" w:cs="仿宋"/>
                <w:bCs/>
                <w:sz w:val="24"/>
                <w:szCs w:val="24"/>
                <w:lang w:eastAsia="zh-CN"/>
              </w:rPr>
            </w:pPr>
            <w:r>
              <w:rPr>
                <w:rFonts w:hint="eastAsia" w:ascii="仿宋" w:hAnsi="仿宋" w:eastAsia="仿宋" w:cs="仿宋"/>
                <w:bCs/>
                <w:sz w:val="24"/>
                <w:szCs w:val="24"/>
                <w:lang w:val="en-US" w:eastAsia="zh-CN"/>
              </w:rPr>
              <w:t>7</w:t>
            </w:r>
          </w:p>
        </w:tc>
        <w:tc>
          <w:tcPr>
            <w:tcW w:w="2055" w:type="dxa"/>
            <w:noWrap/>
            <w:vAlign w:val="center"/>
          </w:tcPr>
          <w:p w14:paraId="58DBC2B0">
            <w:pPr>
              <w:autoSpaceDE w:val="0"/>
              <w:autoSpaceDN w:val="0"/>
              <w:adjustRightInd w:val="0"/>
              <w:snapToGrid w:val="0"/>
              <w:spacing w:line="360" w:lineRule="exact"/>
              <w:jc w:val="center"/>
              <w:rPr>
                <w:rFonts w:hint="eastAsia" w:ascii="仿宋" w:hAnsi="仿宋" w:eastAsia="仿宋" w:cs="仿宋"/>
                <w:bCs/>
                <w:sz w:val="24"/>
                <w:szCs w:val="24"/>
              </w:rPr>
            </w:pPr>
            <w:r>
              <w:rPr>
                <w:rFonts w:hint="eastAsia" w:ascii="仿宋" w:hAnsi="仿宋" w:eastAsia="仿宋" w:cs="仿宋"/>
                <w:bCs/>
                <w:sz w:val="24"/>
                <w:szCs w:val="24"/>
              </w:rPr>
              <w:t>价格</w:t>
            </w:r>
          </w:p>
        </w:tc>
        <w:tc>
          <w:tcPr>
            <w:tcW w:w="1570" w:type="dxa"/>
            <w:noWrap/>
            <w:vAlign w:val="center"/>
          </w:tcPr>
          <w:p w14:paraId="0A8293D1">
            <w:pPr>
              <w:autoSpaceDE w:val="0"/>
              <w:autoSpaceDN w:val="0"/>
              <w:adjustRightInd w:val="0"/>
              <w:snapToGrid w:val="0"/>
              <w:spacing w:line="360" w:lineRule="exact"/>
              <w:jc w:val="center"/>
              <w:rPr>
                <w:rFonts w:hint="eastAsia" w:ascii="仿宋" w:hAnsi="仿宋" w:eastAsia="仿宋" w:cs="仿宋"/>
                <w:bCs/>
                <w:sz w:val="24"/>
                <w:szCs w:val="24"/>
              </w:rPr>
            </w:pPr>
            <w:r>
              <w:rPr>
                <w:rFonts w:hint="eastAsia" w:ascii="仿宋" w:hAnsi="仿宋" w:eastAsia="仿宋" w:cs="仿宋"/>
                <w:bCs/>
                <w:sz w:val="24"/>
                <w:szCs w:val="24"/>
                <w:lang w:val="en-US" w:eastAsia="zh-CN"/>
              </w:rPr>
              <w:t>10</w:t>
            </w:r>
          </w:p>
        </w:tc>
        <w:tc>
          <w:tcPr>
            <w:tcW w:w="4900" w:type="dxa"/>
            <w:noWrap/>
            <w:vAlign w:val="center"/>
          </w:tcPr>
          <w:p w14:paraId="0FE932FD">
            <w:pPr>
              <w:autoSpaceDE w:val="0"/>
              <w:autoSpaceDN w:val="0"/>
              <w:adjustRightInd w:val="0"/>
              <w:snapToGrid w:val="0"/>
              <w:spacing w:line="360" w:lineRule="exact"/>
              <w:jc w:val="left"/>
              <w:rPr>
                <w:rFonts w:hint="eastAsia" w:ascii="仿宋" w:hAnsi="仿宋" w:eastAsia="仿宋" w:cs="仿宋"/>
                <w:bCs/>
                <w:sz w:val="24"/>
                <w:szCs w:val="24"/>
              </w:rPr>
            </w:pPr>
            <w:r>
              <w:rPr>
                <w:rFonts w:hint="eastAsia" w:ascii="仿宋" w:hAnsi="仿宋" w:eastAsia="仿宋" w:cs="仿宋"/>
                <w:bCs/>
                <w:sz w:val="24"/>
                <w:szCs w:val="24"/>
              </w:rPr>
              <w:t>价格分应当采用低价优先法计算，即满足磋商文件要求且最后报价中最低报价为评审基准价，其价格分为满分。其他响应供应商的价格分统一按照下列公式计算：</w:t>
            </w:r>
          </w:p>
          <w:p w14:paraId="5EA5C554">
            <w:pPr>
              <w:autoSpaceDE w:val="0"/>
              <w:autoSpaceDN w:val="0"/>
              <w:adjustRightInd w:val="0"/>
              <w:snapToGrid w:val="0"/>
              <w:spacing w:line="360" w:lineRule="exact"/>
              <w:jc w:val="left"/>
              <w:rPr>
                <w:rFonts w:hint="eastAsia" w:ascii="仿宋" w:hAnsi="仿宋" w:eastAsia="仿宋" w:cs="仿宋"/>
                <w:bCs/>
                <w:sz w:val="24"/>
                <w:szCs w:val="24"/>
              </w:rPr>
            </w:pPr>
            <w:r>
              <w:rPr>
                <w:rFonts w:hint="eastAsia" w:ascii="仿宋" w:hAnsi="仿宋" w:eastAsia="仿宋" w:cs="仿宋"/>
                <w:bCs/>
                <w:sz w:val="24"/>
                <w:szCs w:val="24"/>
              </w:rPr>
              <w:t>最后报价得分=(评审基准价／最后报价)×价格分分值</w:t>
            </w:r>
          </w:p>
        </w:tc>
      </w:tr>
    </w:tbl>
    <w:p w14:paraId="2E243A43">
      <w:pPr>
        <w:pStyle w:val="11"/>
        <w:keepNext w:val="0"/>
        <w:keepLines w:val="0"/>
        <w:pageBreakBefore w:val="0"/>
        <w:widowControl w:val="0"/>
        <w:kinsoku/>
        <w:wordWrap/>
        <w:overflowPunct/>
        <w:topLinePunct w:val="0"/>
        <w:autoSpaceDE/>
        <w:autoSpaceDN/>
        <w:bidi w:val="0"/>
        <w:adjustRightInd/>
        <w:snapToGrid/>
        <w:spacing w:after="0" w:line="500" w:lineRule="exact"/>
        <w:textAlignment w:val="auto"/>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t>注意：</w:t>
      </w:r>
    </w:p>
    <w:p w14:paraId="014D653B">
      <w:pPr>
        <w:pStyle w:val="11"/>
        <w:pageBreakBefore w:val="0"/>
        <w:kinsoku/>
        <w:wordWrap/>
        <w:overflowPunct/>
        <w:topLinePunct w:val="0"/>
        <w:bidi w:val="0"/>
        <w:spacing w:after="0" w:line="500" w:lineRule="exact"/>
        <w:ind w:firstLine="562" w:firstLineChars="200"/>
        <w:rPr>
          <w:rFonts w:hint="eastAsia" w:ascii="仿宋" w:hAnsi="仿宋" w:eastAsia="仿宋" w:cs="Times New Roman"/>
          <w:b/>
          <w:bCs/>
          <w:color w:val="auto"/>
          <w:sz w:val="28"/>
          <w:szCs w:val="28"/>
          <w:highlight w:val="none"/>
          <w:lang w:val="en-US" w:eastAsia="zh-CN"/>
        </w:rPr>
      </w:pPr>
      <w:r>
        <w:rPr>
          <w:rFonts w:hint="eastAsia" w:ascii="仿宋" w:hAnsi="仿宋" w:eastAsia="仿宋" w:cs="Times New Roman"/>
          <w:b/>
          <w:bCs/>
          <w:color w:val="auto"/>
          <w:sz w:val="28"/>
          <w:szCs w:val="28"/>
          <w:highlight w:val="none"/>
          <w:lang w:val="en-US" w:eastAsia="zh-CN"/>
        </w:rPr>
        <w:t>1.响应供应商对“评分标准表”中的所有打分项逐一响应，提供相关资料并作出相应说明供评委评判，不提供相关资料的视为不具备该项得分的条件。因须提供的相关得分佐证材料较多，响应供应商需有序放置于相应响应文件中，并注明如评分点 1、评分点 2……，条理清晰，对重点部分着重标注标识，便于评委检索。若因错放，漏放造成的不得分情况由响应供应商自行承担。</w:t>
      </w:r>
    </w:p>
    <w:p w14:paraId="6933BDD8">
      <w:pPr>
        <w:pStyle w:val="11"/>
        <w:pageBreakBefore w:val="0"/>
        <w:kinsoku/>
        <w:wordWrap/>
        <w:overflowPunct/>
        <w:topLinePunct w:val="0"/>
        <w:bidi w:val="0"/>
        <w:spacing w:after="0" w:line="500" w:lineRule="exact"/>
        <w:ind w:firstLine="562" w:firstLineChars="200"/>
        <w:rPr>
          <w:rFonts w:hint="eastAsia" w:ascii="仿宋" w:hAnsi="仿宋" w:eastAsia="仿宋" w:cs="Times New Roman"/>
          <w:b/>
          <w:bCs/>
          <w:color w:val="auto"/>
          <w:sz w:val="28"/>
          <w:szCs w:val="28"/>
          <w:highlight w:val="none"/>
          <w:lang w:val="en-US" w:eastAsia="zh-CN"/>
        </w:rPr>
      </w:pPr>
      <w:r>
        <w:rPr>
          <w:rFonts w:hint="eastAsia" w:ascii="仿宋" w:hAnsi="仿宋" w:eastAsia="仿宋" w:cs="Times New Roman"/>
          <w:b/>
          <w:bCs/>
          <w:color w:val="auto"/>
          <w:sz w:val="28"/>
          <w:szCs w:val="28"/>
          <w:highlight w:val="none"/>
          <w:lang w:val="en-US" w:eastAsia="zh-CN"/>
        </w:rPr>
        <w:t>2.评委依据磋商文件载明的方法评分，评分四舍五入精确到小数点后两位。</w:t>
      </w:r>
    </w:p>
    <w:p w14:paraId="31210AE0">
      <w:pPr>
        <w:pStyle w:val="11"/>
        <w:pageBreakBefore w:val="0"/>
        <w:kinsoku/>
        <w:wordWrap/>
        <w:overflowPunct/>
        <w:topLinePunct w:val="0"/>
        <w:bidi w:val="0"/>
        <w:spacing w:after="0" w:line="500" w:lineRule="exact"/>
        <w:ind w:firstLine="562" w:firstLineChars="200"/>
        <w:rPr>
          <w:rFonts w:hint="eastAsia" w:ascii="仿宋" w:hAnsi="仿宋" w:eastAsia="仿宋" w:cs="Times New Roman"/>
          <w:b/>
          <w:bCs/>
          <w:color w:val="auto"/>
          <w:sz w:val="28"/>
          <w:szCs w:val="28"/>
          <w:highlight w:val="none"/>
          <w:lang w:val="en-US" w:eastAsia="zh-CN"/>
        </w:rPr>
      </w:pPr>
      <w:r>
        <w:rPr>
          <w:rFonts w:hint="eastAsia" w:ascii="仿宋" w:hAnsi="仿宋" w:eastAsia="仿宋" w:cs="Times New Roman"/>
          <w:b/>
          <w:bCs/>
          <w:color w:val="auto"/>
          <w:sz w:val="28"/>
          <w:szCs w:val="28"/>
          <w:highlight w:val="none"/>
          <w:lang w:val="en-US" w:eastAsia="zh-CN"/>
        </w:rPr>
        <w:t>3.上述响应文件中所提供的相关证书等证明材料如有有效期的均须在有效期内。</w:t>
      </w:r>
    </w:p>
    <w:p w14:paraId="0209EF70">
      <w:pPr>
        <w:pStyle w:val="11"/>
        <w:pageBreakBefore w:val="0"/>
        <w:kinsoku/>
        <w:wordWrap/>
        <w:overflowPunct/>
        <w:topLinePunct w:val="0"/>
        <w:bidi w:val="0"/>
        <w:spacing w:after="0" w:line="500" w:lineRule="exact"/>
        <w:ind w:firstLine="562" w:firstLineChars="200"/>
        <w:rPr>
          <w:rFonts w:hint="eastAsia" w:ascii="仿宋" w:hAnsi="仿宋" w:eastAsia="仿宋" w:cs="Times New Roman"/>
          <w:b/>
          <w:bCs/>
          <w:color w:val="auto"/>
          <w:sz w:val="28"/>
          <w:szCs w:val="28"/>
          <w:highlight w:val="none"/>
          <w:lang w:val="en-US" w:eastAsia="zh-CN"/>
        </w:rPr>
      </w:pPr>
      <w:r>
        <w:rPr>
          <w:rFonts w:hint="eastAsia" w:ascii="仿宋" w:hAnsi="仿宋" w:eastAsia="仿宋" w:cs="Times New Roman"/>
          <w:b/>
          <w:bCs/>
          <w:color w:val="auto"/>
          <w:sz w:val="28"/>
          <w:szCs w:val="28"/>
          <w:highlight w:val="none"/>
          <w:lang w:val="en-US" w:eastAsia="zh-CN"/>
        </w:rPr>
        <w:t>4.上述响应文件中所提供的相关合同业绩、获奖证书、获奖文件、证明及报告等必须与原件一致。采购结束后，采购人将对成交供应商响应文件中所提供的证明文件进行核实，如发现不一致，则取消供应商成交资格。</w:t>
      </w:r>
    </w:p>
    <w:p w14:paraId="5BF9846A">
      <w:pPr>
        <w:pStyle w:val="3"/>
        <w:keepNext/>
        <w:keepLines/>
        <w:pageBreakBefore w:val="0"/>
        <w:widowControl w:val="0"/>
        <w:kinsoku/>
        <w:wordWrap/>
        <w:overflowPunct/>
        <w:topLinePunct w:val="0"/>
        <w:autoSpaceDE/>
        <w:autoSpaceDN/>
        <w:bidi w:val="0"/>
        <w:adjustRightInd/>
        <w:snapToGrid/>
        <w:spacing w:before="60" w:after="60" w:line="579" w:lineRule="auto"/>
        <w:jc w:val="center"/>
        <w:textAlignment w:val="auto"/>
        <w:rPr>
          <w:rFonts w:hint="eastAsia" w:ascii="Times New Roman" w:hAnsi="Times New Roman" w:cs="Times New Roman"/>
          <w:sz w:val="32"/>
          <w:szCs w:val="32"/>
        </w:rPr>
      </w:pPr>
      <w:r>
        <w:rPr>
          <w:rFonts w:ascii="方正小标宋简体" w:eastAsia="方正小标宋简体"/>
          <w:bCs/>
          <w:sz w:val="44"/>
          <w:szCs w:val="28"/>
        </w:rPr>
        <w:br w:type="page"/>
      </w:r>
      <w:bookmarkStart w:id="85" w:name="_Toc30194"/>
      <w:r>
        <w:rPr>
          <w:rFonts w:hint="eastAsia" w:ascii="Times New Roman" w:hAnsi="Times New Roman" w:cs="Times New Roman"/>
          <w:sz w:val="32"/>
          <w:szCs w:val="32"/>
        </w:rPr>
        <w:t>第</w:t>
      </w:r>
      <w:r>
        <w:rPr>
          <w:rFonts w:hint="eastAsia" w:ascii="Times New Roman" w:hAnsi="Times New Roman" w:cs="Times New Roman"/>
          <w:sz w:val="32"/>
          <w:szCs w:val="32"/>
          <w:lang w:val="en-US" w:eastAsia="zh-CN"/>
        </w:rPr>
        <w:t>六</w:t>
      </w:r>
      <w:r>
        <w:rPr>
          <w:rFonts w:hint="eastAsia" w:ascii="Times New Roman" w:hAnsi="Times New Roman" w:cs="Times New Roman"/>
          <w:sz w:val="32"/>
          <w:szCs w:val="32"/>
        </w:rPr>
        <w:t>章 竞争性磋商响应文件组成</w:t>
      </w:r>
      <w:bookmarkEnd w:id="85"/>
    </w:p>
    <w:p w14:paraId="6B1F9806">
      <w:pPr>
        <w:pStyle w:val="51"/>
        <w:spacing w:line="240" w:lineRule="auto"/>
        <w:ind w:firstLine="0"/>
        <w:jc w:val="center"/>
        <w:rPr>
          <w:rFonts w:ascii="方正小标宋简体" w:eastAsia="方正小标宋简体"/>
          <w:bCs/>
          <w:sz w:val="32"/>
          <w:szCs w:val="32"/>
        </w:rPr>
      </w:pPr>
    </w:p>
    <w:p w14:paraId="7335DBDD">
      <w:pPr>
        <w:jc w:val="center"/>
        <w:rPr>
          <w:rFonts w:ascii="方正小标宋简体" w:hAnsi="仿宋" w:eastAsia="方正小标宋简体"/>
          <w:sz w:val="44"/>
          <w:szCs w:val="44"/>
        </w:rPr>
      </w:pPr>
      <w:r>
        <w:rPr>
          <w:rFonts w:hint="eastAsia" w:ascii="仿宋" w:hAnsi="仿宋" w:eastAsia="仿宋" w:cs="仿宋"/>
          <w:b/>
          <w:bCs/>
          <w:sz w:val="44"/>
          <w:szCs w:val="44"/>
        </w:rPr>
        <w:t>如皋市政府采购竞争性磋商响应文件</w:t>
      </w:r>
    </w:p>
    <w:p w14:paraId="3ED8B972">
      <w:pPr>
        <w:ind w:firstLine="1434" w:firstLineChars="595"/>
        <w:rPr>
          <w:rFonts w:ascii="宋体" w:hAnsi="宋体"/>
          <w:b/>
          <w:sz w:val="24"/>
        </w:rPr>
      </w:pPr>
    </w:p>
    <w:p w14:paraId="2D955A30">
      <w:pPr>
        <w:ind w:firstLine="2072" w:firstLineChars="645"/>
        <w:rPr>
          <w:rFonts w:ascii="宋体" w:hAnsi="宋体"/>
          <w:b/>
          <w:sz w:val="32"/>
          <w:szCs w:val="32"/>
        </w:rPr>
      </w:pPr>
    </w:p>
    <w:p w14:paraId="0207D1B5">
      <w:pPr>
        <w:ind w:firstLine="2072" w:firstLineChars="645"/>
        <w:rPr>
          <w:rFonts w:ascii="宋体" w:hAnsi="宋体"/>
          <w:b/>
          <w:sz w:val="32"/>
          <w:szCs w:val="32"/>
        </w:rPr>
      </w:pPr>
      <w:r>
        <w:rPr>
          <w:rFonts w:hint="eastAsia" w:ascii="宋体" w:hAnsi="宋体"/>
          <w:b/>
          <w:sz w:val="32"/>
          <w:szCs w:val="32"/>
        </w:rPr>
        <w:t>项目名称：</w:t>
      </w:r>
    </w:p>
    <w:p w14:paraId="249F78C0">
      <w:pPr>
        <w:ind w:firstLine="2072" w:firstLineChars="645"/>
        <w:rPr>
          <w:rFonts w:ascii="宋体" w:hAnsi="宋体"/>
          <w:b/>
          <w:sz w:val="32"/>
          <w:szCs w:val="32"/>
          <w:u w:val="single"/>
        </w:rPr>
      </w:pPr>
      <w:r>
        <w:rPr>
          <w:rFonts w:hint="eastAsia" w:ascii="宋体" w:hAnsi="宋体"/>
          <w:b/>
          <w:sz w:val="32"/>
          <w:szCs w:val="32"/>
        </w:rPr>
        <w:t>项目编号：</w:t>
      </w:r>
    </w:p>
    <w:p w14:paraId="668CD8E9">
      <w:pPr>
        <w:jc w:val="center"/>
        <w:rPr>
          <w:rFonts w:ascii="宋体" w:hAnsi="宋体"/>
          <w:b/>
          <w:sz w:val="32"/>
          <w:szCs w:val="32"/>
          <w:u w:val="single"/>
        </w:rPr>
      </w:pPr>
    </w:p>
    <w:p w14:paraId="3C14F62B">
      <w:pPr>
        <w:jc w:val="center"/>
        <w:rPr>
          <w:rFonts w:ascii="宋体" w:hAnsi="宋体"/>
          <w:b/>
          <w:sz w:val="32"/>
          <w:szCs w:val="32"/>
          <w:u w:val="single"/>
        </w:rPr>
      </w:pPr>
    </w:p>
    <w:p w14:paraId="08D13A12">
      <w:pPr>
        <w:jc w:val="center"/>
        <w:rPr>
          <w:rFonts w:ascii="宋体" w:hAnsi="宋体"/>
          <w:b/>
          <w:sz w:val="32"/>
          <w:szCs w:val="32"/>
          <w:u w:val="single"/>
        </w:rPr>
      </w:pPr>
    </w:p>
    <w:p w14:paraId="3E0CAEB6">
      <w:pPr>
        <w:jc w:val="center"/>
        <w:rPr>
          <w:rFonts w:ascii="宋体" w:hAnsi="宋体"/>
          <w:b/>
          <w:sz w:val="32"/>
          <w:szCs w:val="32"/>
          <w:u w:val="single"/>
        </w:rPr>
      </w:pPr>
    </w:p>
    <w:p w14:paraId="7A2B1358">
      <w:pPr>
        <w:jc w:val="center"/>
        <w:rPr>
          <w:rFonts w:ascii="宋体" w:hAnsi="宋体"/>
          <w:b/>
          <w:sz w:val="32"/>
          <w:szCs w:val="32"/>
          <w:u w:val="single"/>
        </w:rPr>
      </w:pPr>
    </w:p>
    <w:p w14:paraId="55E9AC52">
      <w:pPr>
        <w:jc w:val="center"/>
        <w:rPr>
          <w:rFonts w:ascii="宋体" w:hAnsi="宋体"/>
          <w:b/>
          <w:sz w:val="32"/>
          <w:szCs w:val="32"/>
          <w:u w:val="single"/>
        </w:rPr>
      </w:pPr>
    </w:p>
    <w:p w14:paraId="165FF289">
      <w:pPr>
        <w:jc w:val="center"/>
        <w:rPr>
          <w:rFonts w:ascii="宋体" w:hAnsi="宋体"/>
          <w:b/>
          <w:sz w:val="32"/>
          <w:szCs w:val="32"/>
          <w:u w:val="single"/>
        </w:rPr>
      </w:pPr>
    </w:p>
    <w:p w14:paraId="65AA96AF">
      <w:pPr>
        <w:jc w:val="center"/>
        <w:rPr>
          <w:rFonts w:ascii="宋体" w:hAnsi="宋体"/>
          <w:b/>
          <w:sz w:val="32"/>
          <w:szCs w:val="32"/>
          <w:u w:val="single"/>
        </w:rPr>
      </w:pPr>
    </w:p>
    <w:p w14:paraId="5AD08693">
      <w:pPr>
        <w:jc w:val="center"/>
        <w:rPr>
          <w:rFonts w:ascii="宋体" w:hAnsi="宋体"/>
          <w:b/>
          <w:sz w:val="32"/>
          <w:szCs w:val="32"/>
          <w:u w:val="single"/>
        </w:rPr>
      </w:pPr>
    </w:p>
    <w:p w14:paraId="642A73DD">
      <w:pPr>
        <w:pStyle w:val="15"/>
        <w:spacing w:line="240" w:lineRule="auto"/>
        <w:rPr>
          <w:rFonts w:ascii="文鼎CS楷体" w:eastAsia="文鼎CS楷体"/>
          <w:b/>
          <w:bCs/>
          <w:sz w:val="32"/>
          <w:szCs w:val="32"/>
        </w:rPr>
      </w:pPr>
    </w:p>
    <w:p w14:paraId="2701F7BC">
      <w:pPr>
        <w:pStyle w:val="15"/>
        <w:spacing w:line="240" w:lineRule="auto"/>
        <w:rPr>
          <w:rFonts w:ascii="文鼎CS楷体" w:eastAsia="文鼎CS楷体"/>
          <w:b/>
          <w:bCs/>
          <w:sz w:val="32"/>
          <w:szCs w:val="32"/>
        </w:rPr>
      </w:pPr>
    </w:p>
    <w:p w14:paraId="39E0587B">
      <w:pPr>
        <w:rPr>
          <w:sz w:val="32"/>
          <w:szCs w:val="32"/>
          <w:u w:val="single"/>
        </w:rPr>
      </w:pPr>
      <w:r>
        <w:rPr>
          <w:rFonts w:hint="eastAsia"/>
          <w:b/>
          <w:sz w:val="32"/>
          <w:szCs w:val="32"/>
        </w:rPr>
        <w:t>供应商名称：</w:t>
      </w:r>
    </w:p>
    <w:p w14:paraId="09816C3A">
      <w:pPr>
        <w:snapToGrid w:val="0"/>
        <w:rPr>
          <w:rFonts w:ascii="宋体" w:hAnsi="宋体"/>
          <w:b/>
          <w:color w:val="000000"/>
          <w:sz w:val="32"/>
          <w:szCs w:val="32"/>
        </w:rPr>
      </w:pPr>
      <w:r>
        <w:rPr>
          <w:rFonts w:hint="eastAsia" w:ascii="宋体" w:hAnsi="宋体"/>
          <w:b/>
          <w:color w:val="000000"/>
          <w:sz w:val="32"/>
          <w:szCs w:val="32"/>
        </w:rPr>
        <w:t xml:space="preserve">地址： </w:t>
      </w:r>
    </w:p>
    <w:p w14:paraId="31C5C337">
      <w:pPr>
        <w:snapToGrid w:val="0"/>
        <w:rPr>
          <w:rFonts w:ascii="宋体" w:hAnsi="宋体"/>
          <w:b/>
          <w:color w:val="000000"/>
          <w:sz w:val="32"/>
          <w:szCs w:val="32"/>
        </w:rPr>
      </w:pPr>
      <w:r>
        <w:rPr>
          <w:rFonts w:hint="eastAsia"/>
          <w:b/>
          <w:sz w:val="32"/>
          <w:szCs w:val="32"/>
        </w:rPr>
        <w:t>联系</w:t>
      </w:r>
      <w:r>
        <w:rPr>
          <w:rFonts w:hint="eastAsia" w:ascii="宋体" w:hAnsi="宋体"/>
          <w:b/>
          <w:color w:val="000000"/>
          <w:sz w:val="32"/>
          <w:szCs w:val="32"/>
        </w:rPr>
        <w:t xml:space="preserve">电话： </w:t>
      </w:r>
    </w:p>
    <w:p w14:paraId="31C48C09">
      <w:pPr>
        <w:snapToGrid w:val="0"/>
        <w:jc w:val="center"/>
        <w:rPr>
          <w:rFonts w:ascii="宋体" w:hAnsi="宋体"/>
          <w:b/>
          <w:color w:val="000000"/>
          <w:sz w:val="32"/>
          <w:szCs w:val="32"/>
        </w:rPr>
      </w:pPr>
      <w:r>
        <w:rPr>
          <w:rFonts w:hint="eastAsia" w:ascii="宋体" w:hAnsi="宋体"/>
          <w:b/>
          <w:color w:val="000000"/>
          <w:sz w:val="32"/>
          <w:szCs w:val="32"/>
        </w:rPr>
        <w:t>年</w:t>
      </w:r>
      <w:r>
        <w:rPr>
          <w:rFonts w:hint="eastAsia" w:ascii="宋体" w:hAnsi="宋体"/>
          <w:b/>
          <w:color w:val="000000"/>
          <w:sz w:val="32"/>
          <w:szCs w:val="32"/>
          <w:u w:val="single"/>
        </w:rPr>
        <w:t xml:space="preserve">   </w:t>
      </w:r>
      <w:r>
        <w:rPr>
          <w:rFonts w:hint="eastAsia" w:ascii="宋体" w:hAnsi="宋体"/>
          <w:b/>
          <w:color w:val="000000"/>
          <w:sz w:val="32"/>
          <w:szCs w:val="32"/>
        </w:rPr>
        <w:t>月</w:t>
      </w:r>
      <w:r>
        <w:rPr>
          <w:rFonts w:hint="eastAsia" w:ascii="宋体" w:hAnsi="宋体"/>
          <w:b/>
          <w:color w:val="000000"/>
          <w:sz w:val="32"/>
          <w:szCs w:val="32"/>
          <w:u w:val="single"/>
        </w:rPr>
        <w:t xml:space="preserve">   </w:t>
      </w:r>
      <w:r>
        <w:rPr>
          <w:rFonts w:hint="eastAsia" w:ascii="宋体" w:hAnsi="宋体"/>
          <w:b/>
          <w:color w:val="000000"/>
          <w:sz w:val="32"/>
          <w:szCs w:val="32"/>
        </w:rPr>
        <w:t>日</w:t>
      </w:r>
    </w:p>
    <w:p w14:paraId="7AA68571">
      <w:pPr>
        <w:ind w:firstLine="954" w:firstLineChars="396"/>
        <w:rPr>
          <w:rFonts w:ascii="宋体" w:hAnsi="宋体"/>
          <w:b/>
          <w:color w:val="000000"/>
          <w:sz w:val="24"/>
        </w:rPr>
      </w:pPr>
    </w:p>
    <w:p w14:paraId="07F306FE">
      <w:pPr>
        <w:pStyle w:val="4"/>
        <w:keepNext/>
        <w:keepLines/>
        <w:pageBreakBefore w:val="0"/>
        <w:widowControl w:val="0"/>
        <w:kinsoku/>
        <w:wordWrap/>
        <w:overflowPunct/>
        <w:topLinePunct w:val="0"/>
        <w:autoSpaceDE/>
        <w:autoSpaceDN/>
        <w:bidi w:val="0"/>
        <w:adjustRightInd/>
        <w:snapToGrid/>
        <w:spacing w:before="20" w:after="20" w:line="416" w:lineRule="auto"/>
        <w:ind w:firstLine="562" w:firstLineChars="200"/>
        <w:textAlignment w:val="auto"/>
        <w:rPr>
          <w:rFonts w:hint="eastAsia" w:ascii="仿宋" w:hAnsi="仿宋" w:eastAsia="仿宋" w:cs="仿宋"/>
          <w:sz w:val="28"/>
          <w:szCs w:val="28"/>
        </w:rPr>
      </w:pPr>
      <w:bookmarkStart w:id="86" w:name="_Toc11937"/>
      <w:r>
        <w:rPr>
          <w:rFonts w:hint="eastAsia" w:ascii="仿宋" w:hAnsi="仿宋" w:eastAsia="仿宋" w:cs="仿宋"/>
          <w:sz w:val="28"/>
          <w:szCs w:val="28"/>
        </w:rPr>
        <w:t>一、资格证明文件</w:t>
      </w:r>
      <w:bookmarkEnd w:id="86"/>
    </w:p>
    <w:p w14:paraId="553F88E9">
      <w:pPr>
        <w:ind w:firstLine="560" w:firstLineChars="200"/>
        <w:rPr>
          <w:rFonts w:ascii="仿宋" w:hAnsi="仿宋" w:eastAsia="仿宋" w:cs="Arial"/>
          <w:sz w:val="28"/>
          <w:szCs w:val="28"/>
        </w:rPr>
      </w:pPr>
      <w:r>
        <w:rPr>
          <w:rFonts w:hint="eastAsia" w:ascii="仿宋" w:hAnsi="仿宋" w:eastAsia="仿宋"/>
          <w:sz w:val="28"/>
          <w:szCs w:val="28"/>
        </w:rPr>
        <w:t>（一）</w:t>
      </w:r>
      <w:r>
        <w:rPr>
          <w:rFonts w:hint="eastAsia" w:ascii="仿宋" w:hAnsi="仿宋" w:eastAsia="仿宋" w:cs="Arial"/>
          <w:sz w:val="28"/>
          <w:szCs w:val="28"/>
        </w:rPr>
        <w:t>法人或者其他组织的营业执照，自然人的身份证（复印件）。</w:t>
      </w:r>
    </w:p>
    <w:p w14:paraId="7B7ED654">
      <w:pPr>
        <w:spacing w:before="50" w:afterLines="50"/>
        <w:ind w:firstLine="560" w:firstLineChars="200"/>
        <w:jc w:val="left"/>
        <w:rPr>
          <w:rFonts w:ascii="仿宋" w:hAnsi="仿宋" w:eastAsia="仿宋"/>
          <w:sz w:val="28"/>
          <w:szCs w:val="28"/>
        </w:rPr>
      </w:pPr>
      <w:r>
        <w:rPr>
          <w:rFonts w:hint="eastAsia" w:ascii="仿宋" w:hAnsi="仿宋" w:eastAsia="仿宋"/>
          <w:sz w:val="28"/>
          <w:szCs w:val="28"/>
        </w:rPr>
        <w:t>（二）参加本次政府采购活动前的会计报表</w:t>
      </w:r>
      <w:r>
        <w:rPr>
          <w:rFonts w:hint="eastAsia" w:ascii="仿宋" w:hAnsi="仿宋" w:eastAsia="仿宋" w:cs="Arial"/>
          <w:sz w:val="28"/>
          <w:szCs w:val="28"/>
        </w:rPr>
        <w:t>（复印件，成立不满一年不需提供）。</w:t>
      </w:r>
    </w:p>
    <w:p w14:paraId="463A02AA">
      <w:pPr>
        <w:ind w:firstLine="560" w:firstLineChars="200"/>
        <w:rPr>
          <w:rFonts w:ascii="仿宋" w:hAnsi="仿宋" w:eastAsia="仿宋" w:cs="Arial"/>
          <w:sz w:val="28"/>
          <w:szCs w:val="28"/>
        </w:rPr>
      </w:pPr>
      <w:r>
        <w:rPr>
          <w:rFonts w:hint="eastAsia" w:ascii="仿宋" w:hAnsi="仿宋" w:eastAsia="仿宋"/>
          <w:sz w:val="28"/>
          <w:szCs w:val="28"/>
        </w:rPr>
        <w:t>（三）参加本次政府采购活动前一年内至少一个月缴纳增值税、营业税或者企业所得税的凭据，以及缴纳社会保险的凭据（专用收据或者社会保险缴纳清单）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（复印件）。</w:t>
      </w:r>
    </w:p>
    <w:p w14:paraId="01D8025B">
      <w:pPr>
        <w:spacing w:before="50" w:afterLines="50"/>
        <w:ind w:firstLine="560" w:firstLineChars="200"/>
        <w:jc w:val="left"/>
        <w:rPr>
          <w:rFonts w:ascii="仿宋" w:hAnsi="仿宋" w:eastAsia="仿宋" w:cs="Arial"/>
          <w:sz w:val="28"/>
          <w:szCs w:val="28"/>
        </w:rPr>
      </w:pPr>
      <w:r>
        <w:rPr>
          <w:rFonts w:ascii="仿宋" w:hAnsi="仿宋" w:eastAsia="仿宋"/>
          <w:sz w:val="28"/>
          <w:szCs w:val="28"/>
        </w:rPr>
        <w:br w:type="page"/>
      </w:r>
      <w:r>
        <w:rPr>
          <w:rFonts w:hint="eastAsia" w:ascii="仿宋" w:hAnsi="仿宋" w:eastAsia="仿宋"/>
          <w:sz w:val="28"/>
          <w:szCs w:val="28"/>
        </w:rPr>
        <w:t>（四）根据项目需求提供履行合同</w:t>
      </w:r>
      <w:r>
        <w:rPr>
          <w:rFonts w:hint="eastAsia" w:ascii="仿宋" w:hAnsi="仿宋" w:eastAsia="仿宋" w:cs="Arial"/>
          <w:sz w:val="28"/>
          <w:szCs w:val="28"/>
        </w:rPr>
        <w:t>必需的设备和专业技术能力的声明及证明材料。</w:t>
      </w:r>
    </w:p>
    <w:p w14:paraId="24B4FEB9">
      <w:pPr>
        <w:jc w:val="center"/>
        <w:rPr>
          <w:rFonts w:ascii="方正小标宋简体" w:hAnsi="仿宋" w:eastAsia="方正小标宋简体"/>
          <w:sz w:val="36"/>
          <w:szCs w:val="36"/>
        </w:rPr>
      </w:pPr>
      <w:r>
        <w:rPr>
          <w:rFonts w:hint="eastAsia" w:ascii="方正小标宋简体" w:hAnsi="仿宋" w:eastAsia="方正小标宋简体"/>
          <w:sz w:val="36"/>
          <w:szCs w:val="36"/>
        </w:rPr>
        <w:t>声  明</w:t>
      </w:r>
    </w:p>
    <w:p w14:paraId="4B523612">
      <w:pPr>
        <w:ind w:firstLine="560" w:firstLineChars="200"/>
        <w:rPr>
          <w:rFonts w:ascii="仿宋" w:hAnsi="仿宋" w:eastAsia="仿宋"/>
          <w:sz w:val="28"/>
          <w:szCs w:val="28"/>
        </w:rPr>
      </w:pPr>
      <w:r>
        <w:rPr>
          <w:rFonts w:hint="eastAsia" w:ascii="仿宋" w:hAnsi="仿宋" w:eastAsia="仿宋"/>
          <w:sz w:val="28"/>
          <w:szCs w:val="28"/>
        </w:rPr>
        <w:t>我公司郑重声明：我公司具备履行本项采购合同所必需的设备和专业技术能力，为履行本项采购合同我公司具备如下主要设备和主要专业技术能力：</w:t>
      </w:r>
    </w:p>
    <w:p w14:paraId="12A9F79B">
      <w:pPr>
        <w:ind w:firstLine="560" w:firstLineChars="200"/>
        <w:rPr>
          <w:rFonts w:ascii="仿宋" w:hAnsi="仿宋" w:eastAsia="仿宋"/>
          <w:sz w:val="28"/>
          <w:szCs w:val="28"/>
        </w:rPr>
      </w:pPr>
      <w:r>
        <w:rPr>
          <w:rFonts w:hint="eastAsia" w:ascii="仿宋" w:hAnsi="仿宋" w:eastAsia="仿宋"/>
          <w:sz w:val="28"/>
          <w:szCs w:val="28"/>
        </w:rPr>
        <w:t>主要设备有：________。</w:t>
      </w:r>
    </w:p>
    <w:p w14:paraId="3B9110AC">
      <w:pPr>
        <w:ind w:firstLine="560" w:firstLineChars="200"/>
        <w:rPr>
          <w:rFonts w:ascii="仿宋" w:hAnsi="仿宋" w:eastAsia="仿宋"/>
          <w:sz w:val="28"/>
          <w:szCs w:val="28"/>
        </w:rPr>
      </w:pPr>
      <w:r>
        <w:rPr>
          <w:rFonts w:hint="eastAsia" w:ascii="仿宋" w:hAnsi="仿宋" w:eastAsia="仿宋"/>
          <w:sz w:val="28"/>
          <w:szCs w:val="28"/>
        </w:rPr>
        <w:t>主要专业技术能力有：________。</w:t>
      </w:r>
    </w:p>
    <w:p w14:paraId="17C7EF4F">
      <w:pPr>
        <w:ind w:firstLine="560" w:firstLineChars="200"/>
        <w:rPr>
          <w:rFonts w:ascii="仿宋" w:hAnsi="仿宋" w:eastAsia="仿宋"/>
          <w:sz w:val="28"/>
          <w:szCs w:val="28"/>
        </w:rPr>
      </w:pPr>
    </w:p>
    <w:p w14:paraId="34D6B256">
      <w:pPr>
        <w:ind w:firstLine="2520" w:firstLineChars="900"/>
        <w:rPr>
          <w:rFonts w:ascii="仿宋" w:hAnsi="仿宋" w:eastAsia="仿宋"/>
          <w:sz w:val="28"/>
          <w:szCs w:val="28"/>
        </w:rPr>
      </w:pPr>
      <w:r>
        <w:rPr>
          <w:rFonts w:hint="eastAsia" w:ascii="仿宋" w:hAnsi="仿宋" w:eastAsia="仿宋"/>
          <w:sz w:val="28"/>
          <w:szCs w:val="28"/>
        </w:rPr>
        <w:t>供应商名称（公章）：</w:t>
      </w:r>
    </w:p>
    <w:p w14:paraId="76E06CAA">
      <w:pPr>
        <w:rPr>
          <w:rFonts w:ascii="仿宋" w:hAnsi="仿宋" w:eastAsia="仿宋"/>
          <w:sz w:val="28"/>
          <w:szCs w:val="28"/>
        </w:rPr>
      </w:pPr>
      <w:r>
        <w:rPr>
          <w:rFonts w:hint="eastAsia" w:ascii="仿宋" w:hAnsi="仿宋" w:eastAsia="仿宋"/>
          <w:sz w:val="28"/>
          <w:szCs w:val="28"/>
        </w:rPr>
        <w:t xml:space="preserve">                       授权代表签字：_________________</w:t>
      </w:r>
    </w:p>
    <w:p w14:paraId="78CE48BF">
      <w:pPr>
        <w:spacing w:before="50" w:afterLines="50"/>
        <w:ind w:firstLine="560" w:firstLineChars="200"/>
        <w:jc w:val="left"/>
        <w:rPr>
          <w:rFonts w:ascii="仿宋" w:hAnsi="仿宋" w:eastAsia="仿宋"/>
          <w:b/>
          <w:sz w:val="28"/>
          <w:szCs w:val="28"/>
        </w:rPr>
      </w:pPr>
      <w:r>
        <w:rPr>
          <w:rFonts w:hint="eastAsia" w:ascii="仿宋" w:hAnsi="仿宋" w:eastAsia="仿宋"/>
          <w:sz w:val="28"/>
          <w:szCs w:val="28"/>
        </w:rPr>
        <w:t xml:space="preserve">                           日期：______年______月______日</w:t>
      </w:r>
    </w:p>
    <w:p w14:paraId="36B08A06">
      <w:pPr>
        <w:ind w:firstLine="560" w:firstLineChars="200"/>
        <w:rPr>
          <w:rFonts w:ascii="仿宋" w:hAnsi="仿宋" w:eastAsia="仿宋" w:cs="Arial"/>
          <w:sz w:val="28"/>
          <w:szCs w:val="28"/>
        </w:rPr>
      </w:pPr>
      <w:r>
        <w:rPr>
          <w:rFonts w:ascii="仿宋" w:hAnsi="仿宋" w:eastAsia="仿宋"/>
          <w:sz w:val="28"/>
          <w:szCs w:val="28"/>
        </w:rPr>
        <w:br w:type="page"/>
      </w:r>
      <w:r>
        <w:rPr>
          <w:rFonts w:hint="eastAsia" w:ascii="仿宋" w:hAnsi="仿宋" w:eastAsia="仿宋"/>
          <w:sz w:val="28"/>
          <w:szCs w:val="28"/>
        </w:rPr>
        <w:t>（五）</w:t>
      </w:r>
      <w:r>
        <w:rPr>
          <w:rFonts w:hint="eastAsia" w:ascii="仿宋" w:hAnsi="仿宋" w:eastAsia="仿宋" w:cs="Arial"/>
          <w:sz w:val="28"/>
          <w:szCs w:val="28"/>
        </w:rPr>
        <w:t>参加本次政府采购活动前 3 年内在经营活动中没有重大违法记录的书面声明。</w:t>
      </w:r>
    </w:p>
    <w:p w14:paraId="762FF116">
      <w:pPr>
        <w:jc w:val="center"/>
        <w:rPr>
          <w:rFonts w:ascii="方正小标宋简体" w:hAnsi="仿宋" w:eastAsia="方正小标宋简体"/>
          <w:sz w:val="36"/>
          <w:szCs w:val="36"/>
        </w:rPr>
      </w:pPr>
      <w:r>
        <w:rPr>
          <w:rFonts w:hint="eastAsia" w:ascii="方正小标宋简体" w:hAnsi="仿宋" w:eastAsia="方正小标宋简体"/>
          <w:sz w:val="36"/>
          <w:szCs w:val="36"/>
        </w:rPr>
        <w:t>声  明</w:t>
      </w:r>
    </w:p>
    <w:p w14:paraId="43FEF8F0">
      <w:pPr>
        <w:ind w:firstLine="482"/>
        <w:rPr>
          <w:rFonts w:ascii="仿宋" w:hAnsi="仿宋" w:eastAsia="仿宋"/>
          <w:sz w:val="28"/>
          <w:szCs w:val="28"/>
        </w:rPr>
      </w:pPr>
      <w:r>
        <w:rPr>
          <w:rFonts w:hint="eastAsia" w:ascii="仿宋" w:hAnsi="仿宋" w:eastAsia="仿宋"/>
          <w:sz w:val="28"/>
          <w:szCs w:val="28"/>
        </w:rPr>
        <w:t>我公司郑重声明：参加本次政府采购活动前 3 年内，我公司在经营活动中没有因违法经营受到刑事处罚或者责令停产停业、吊销许可证或者执照、较大数额罚款等行政处罚。</w:t>
      </w:r>
    </w:p>
    <w:p w14:paraId="12AE0C4E">
      <w:pPr>
        <w:ind w:firstLine="482"/>
        <w:rPr>
          <w:rFonts w:ascii="仿宋" w:hAnsi="仿宋" w:eastAsia="仿宋"/>
          <w:sz w:val="28"/>
          <w:szCs w:val="28"/>
        </w:rPr>
      </w:pPr>
      <w:r>
        <w:rPr>
          <w:rFonts w:hint="eastAsia" w:ascii="仿宋" w:hAnsi="仿宋" w:eastAsia="仿宋"/>
          <w:sz w:val="28"/>
          <w:szCs w:val="28"/>
        </w:rPr>
        <w:t>在响应文件提交截止时间前，没有被“信用中国”（</w:t>
      </w:r>
      <w:r>
        <w:rPr>
          <w:rFonts w:ascii="仿宋" w:hAnsi="仿宋" w:eastAsia="仿宋"/>
          <w:sz w:val="28"/>
          <w:szCs w:val="28"/>
        </w:rPr>
        <w:t>www.creditchina.gov.cn</w:t>
      </w:r>
      <w:r>
        <w:rPr>
          <w:rFonts w:hint="eastAsia" w:ascii="仿宋" w:hAnsi="仿宋" w:eastAsia="仿宋"/>
          <w:sz w:val="28"/>
          <w:szCs w:val="28"/>
        </w:rPr>
        <w:t>）、“中国政府采购网”（</w:t>
      </w:r>
      <w:r>
        <w:rPr>
          <w:rFonts w:ascii="仿宋" w:hAnsi="仿宋" w:eastAsia="仿宋"/>
          <w:sz w:val="28"/>
          <w:szCs w:val="28"/>
        </w:rPr>
        <w:t>www.ccgp.gov.cn</w:t>
      </w:r>
      <w:r>
        <w:rPr>
          <w:rFonts w:hint="eastAsia" w:ascii="仿宋" w:hAnsi="仿宋" w:eastAsia="仿宋"/>
          <w:sz w:val="28"/>
          <w:szCs w:val="28"/>
        </w:rPr>
        <w:t>）、“信用江苏”（</w:t>
      </w:r>
      <w:r>
        <w:rPr>
          <w:rFonts w:ascii="仿宋" w:hAnsi="仿宋" w:eastAsia="仿宋"/>
          <w:sz w:val="28"/>
          <w:szCs w:val="28"/>
        </w:rPr>
        <w:t>www.jscredit.cn/index.htm</w:t>
      </w:r>
      <w:r>
        <w:rPr>
          <w:rFonts w:hint="eastAsia" w:ascii="仿宋" w:hAnsi="仿宋" w:eastAsia="仿宋"/>
          <w:sz w:val="28"/>
          <w:szCs w:val="28"/>
        </w:rPr>
        <w:t>）网站列入失信被执行人、重大税收违法案件当事人名单、政府采购严重违法失信行为记录名单。</w:t>
      </w:r>
    </w:p>
    <w:p w14:paraId="330279FB">
      <w:pPr>
        <w:rPr>
          <w:rFonts w:ascii="仿宋" w:hAnsi="仿宋" w:eastAsia="仿宋"/>
          <w:sz w:val="28"/>
          <w:szCs w:val="28"/>
        </w:rPr>
      </w:pPr>
      <w:r>
        <w:rPr>
          <w:rFonts w:hint="eastAsia" w:ascii="仿宋" w:hAnsi="仿宋" w:eastAsia="仿宋"/>
          <w:sz w:val="28"/>
          <w:szCs w:val="28"/>
        </w:rPr>
        <w:t xml:space="preserve">                       供应商名称（公章）：</w:t>
      </w:r>
    </w:p>
    <w:p w14:paraId="5CD29554">
      <w:pPr>
        <w:rPr>
          <w:rFonts w:ascii="仿宋" w:hAnsi="仿宋" w:eastAsia="仿宋"/>
          <w:sz w:val="28"/>
          <w:szCs w:val="28"/>
        </w:rPr>
      </w:pPr>
      <w:r>
        <w:rPr>
          <w:rFonts w:hint="eastAsia" w:ascii="仿宋" w:hAnsi="仿宋" w:eastAsia="仿宋"/>
          <w:sz w:val="28"/>
          <w:szCs w:val="28"/>
        </w:rPr>
        <w:t xml:space="preserve">                       授权代表签字：_________________</w:t>
      </w:r>
    </w:p>
    <w:p w14:paraId="7ED55804">
      <w:pPr>
        <w:ind w:firstLine="560" w:firstLineChars="200"/>
        <w:rPr>
          <w:rFonts w:ascii="仿宋" w:hAnsi="仿宋" w:eastAsia="仿宋" w:cs="Arial"/>
          <w:sz w:val="28"/>
          <w:szCs w:val="28"/>
        </w:rPr>
      </w:pPr>
      <w:r>
        <w:rPr>
          <w:rFonts w:hint="eastAsia" w:ascii="仿宋" w:hAnsi="仿宋" w:eastAsia="仿宋"/>
          <w:sz w:val="28"/>
          <w:szCs w:val="28"/>
        </w:rPr>
        <w:t xml:space="preserve">                           日期：______年______月______日</w:t>
      </w:r>
    </w:p>
    <w:p w14:paraId="44DE42A0">
      <w:pPr>
        <w:rPr>
          <w:rFonts w:hint="eastAsia" w:ascii="仿宋" w:hAnsi="仿宋" w:eastAsia="仿宋"/>
          <w:sz w:val="28"/>
          <w:szCs w:val="28"/>
        </w:rPr>
      </w:pPr>
      <w:r>
        <w:rPr>
          <w:rFonts w:hint="eastAsia" w:ascii="仿宋" w:hAnsi="仿宋" w:eastAsia="仿宋"/>
          <w:sz w:val="28"/>
          <w:szCs w:val="28"/>
        </w:rPr>
        <w:br w:type="page"/>
      </w:r>
    </w:p>
    <w:p w14:paraId="4B18AEC7">
      <w:pPr>
        <w:spacing w:before="50" w:afterLines="50"/>
        <w:ind w:firstLine="560" w:firstLineChars="200"/>
        <w:jc w:val="left"/>
        <w:rPr>
          <w:rFonts w:hint="eastAsia" w:ascii="仿宋" w:hAnsi="仿宋" w:eastAsia="仿宋" w:cs="Times New Roman"/>
          <w:sz w:val="28"/>
          <w:szCs w:val="28"/>
          <w:lang w:eastAsia="zh-CN"/>
        </w:rPr>
      </w:pPr>
      <w:r>
        <w:rPr>
          <w:rFonts w:hint="eastAsia" w:ascii="仿宋" w:hAnsi="仿宋" w:eastAsia="仿宋" w:cs="Times New Roman"/>
          <w:sz w:val="28"/>
          <w:szCs w:val="28"/>
          <w:lang w:eastAsia="zh-CN"/>
        </w:rPr>
        <w:t>（</w:t>
      </w:r>
      <w:r>
        <w:rPr>
          <w:rFonts w:hint="eastAsia" w:ascii="仿宋" w:hAnsi="仿宋" w:eastAsia="仿宋" w:cs="Times New Roman"/>
          <w:sz w:val="28"/>
          <w:szCs w:val="28"/>
          <w:lang w:val="en-US" w:eastAsia="zh-CN"/>
        </w:rPr>
        <w:t>六</w:t>
      </w:r>
      <w:r>
        <w:rPr>
          <w:rFonts w:hint="eastAsia" w:ascii="仿宋" w:hAnsi="仿宋" w:eastAsia="仿宋" w:cs="Times New Roman"/>
          <w:sz w:val="28"/>
          <w:szCs w:val="28"/>
          <w:lang w:eastAsia="zh-CN"/>
        </w:rPr>
        <w:t>）项目实施所必须的许可资质证明材料。</w:t>
      </w:r>
    </w:p>
    <w:p w14:paraId="54727668">
      <w:pPr>
        <w:spacing w:before="50" w:afterLines="50"/>
        <w:ind w:firstLine="560" w:firstLineChars="200"/>
        <w:jc w:val="lef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1.响应供应商须具备测绘乙级及以上资质。</w:t>
      </w:r>
    </w:p>
    <w:p w14:paraId="71A384C4">
      <w:pPr>
        <w:spacing w:before="50" w:afterLines="50"/>
        <w:ind w:firstLine="560" w:firstLineChars="200"/>
        <w:jc w:val="lef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2.</w:t>
      </w:r>
      <w:r>
        <w:rPr>
          <w:rFonts w:hint="eastAsia" w:ascii="仿宋" w:hAnsi="仿宋" w:eastAsia="仿宋" w:cs="仿宋"/>
          <w:sz w:val="28"/>
          <w:szCs w:val="28"/>
          <w:highlight w:val="none"/>
          <w:lang w:val="en-US" w:eastAsia="zh-CN"/>
        </w:rPr>
        <w:t>响应供应商须具备民用无人驾驶航空器运营合格证。</w:t>
      </w:r>
    </w:p>
    <w:p w14:paraId="73F1A628">
      <w:pPr>
        <w:spacing w:line="500" w:lineRule="exact"/>
        <w:ind w:firstLine="560" w:firstLineChars="200"/>
        <w:jc w:val="left"/>
        <w:rPr>
          <w:rFonts w:hint="eastAsia" w:ascii="仿宋" w:hAnsi="仿宋" w:eastAsia="仿宋" w:cs="Times New Roman"/>
          <w:sz w:val="28"/>
          <w:szCs w:val="28"/>
          <w:lang w:val="en-US" w:eastAsia="zh-CN"/>
        </w:rPr>
      </w:pPr>
    </w:p>
    <w:p w14:paraId="434E9D60">
      <w:pPr>
        <w:spacing w:line="500" w:lineRule="exact"/>
        <w:ind w:firstLine="560" w:firstLineChars="200"/>
        <w:rPr>
          <w:rFonts w:hint="eastAsia" w:ascii="仿宋" w:hAnsi="仿宋" w:eastAsia="仿宋" w:cs="Times New Roman"/>
          <w:iCs/>
          <w:sz w:val="28"/>
          <w:szCs w:val="28"/>
          <w:highlight w:val="none"/>
          <w:lang w:eastAsia="zh-CN"/>
        </w:rPr>
      </w:pPr>
    </w:p>
    <w:p w14:paraId="79051DFD">
      <w:pPr>
        <w:spacing w:line="500" w:lineRule="exact"/>
        <w:ind w:firstLine="560" w:firstLineChars="200"/>
        <w:rPr>
          <w:rFonts w:hint="eastAsia" w:ascii="仿宋" w:hAnsi="仿宋" w:eastAsia="仿宋" w:cs="仿宋"/>
          <w:sz w:val="28"/>
          <w:szCs w:val="28"/>
          <w:lang w:eastAsia="zh-CN"/>
        </w:rPr>
      </w:pPr>
    </w:p>
    <w:p w14:paraId="27703ACD">
      <w:pPr>
        <w:spacing w:line="500" w:lineRule="exact"/>
        <w:ind w:firstLine="560" w:firstLineChars="200"/>
        <w:rPr>
          <w:rFonts w:hint="eastAsia" w:ascii="仿宋" w:hAnsi="仿宋" w:eastAsia="仿宋" w:cs="Times New Roman"/>
          <w:sz w:val="28"/>
          <w:szCs w:val="28"/>
          <w:lang w:eastAsia="zh-CN"/>
        </w:rPr>
      </w:pPr>
    </w:p>
    <w:p w14:paraId="767C5737">
      <w:pPr>
        <w:rPr>
          <w:rFonts w:hint="eastAsia" w:ascii="仿宋" w:hAnsi="仿宋" w:eastAsia="仿宋"/>
          <w:sz w:val="28"/>
          <w:szCs w:val="28"/>
        </w:rPr>
      </w:pPr>
      <w:r>
        <w:rPr>
          <w:rFonts w:hint="eastAsia" w:ascii="仿宋" w:hAnsi="仿宋" w:eastAsia="仿宋"/>
          <w:sz w:val="28"/>
          <w:szCs w:val="28"/>
        </w:rPr>
        <w:br w:type="page"/>
      </w:r>
    </w:p>
    <w:p w14:paraId="297D2FB6">
      <w:pPr>
        <w:spacing w:before="50" w:afterLines="50"/>
        <w:ind w:firstLine="560" w:firstLineChars="200"/>
        <w:jc w:val="left"/>
        <w:rPr>
          <w:rFonts w:ascii="仿宋" w:hAnsi="仿宋" w:eastAsia="仿宋"/>
          <w:sz w:val="28"/>
          <w:szCs w:val="28"/>
        </w:rPr>
      </w:pPr>
      <w:r>
        <w:rPr>
          <w:rFonts w:hint="eastAsia" w:ascii="仿宋" w:hAnsi="仿宋" w:eastAsia="仿宋"/>
          <w:sz w:val="28"/>
          <w:szCs w:val="28"/>
          <w:lang w:eastAsia="zh-CN"/>
        </w:rPr>
        <w:t>（</w:t>
      </w:r>
      <w:r>
        <w:rPr>
          <w:rFonts w:hint="eastAsia" w:ascii="仿宋" w:hAnsi="仿宋" w:eastAsia="仿宋"/>
          <w:sz w:val="28"/>
          <w:szCs w:val="28"/>
          <w:lang w:val="en-US" w:eastAsia="zh-CN"/>
        </w:rPr>
        <w:t>七）</w:t>
      </w:r>
      <w:r>
        <w:rPr>
          <w:rFonts w:hint="eastAsia" w:ascii="仿宋" w:hAnsi="仿宋" w:eastAsia="仿宋"/>
          <w:sz w:val="28"/>
          <w:szCs w:val="28"/>
        </w:rPr>
        <w:t>法定代表人身份证明及身份证复印件</w:t>
      </w:r>
    </w:p>
    <w:p w14:paraId="66B12682">
      <w:pPr>
        <w:spacing w:before="50" w:after="156" w:afterLines="50"/>
        <w:ind w:firstLine="562" w:firstLineChars="200"/>
        <w:jc w:val="center"/>
        <w:rPr>
          <w:rFonts w:hint="eastAsia" w:ascii="仿宋" w:hAnsi="仿宋" w:eastAsia="仿宋" w:cs="Times New Roman"/>
          <w:sz w:val="28"/>
          <w:szCs w:val="28"/>
        </w:rPr>
      </w:pPr>
      <w:r>
        <w:rPr>
          <w:rFonts w:hint="eastAsia" w:ascii="仿宋" w:hAnsi="仿宋" w:eastAsia="仿宋" w:cs="Times New Roman"/>
          <w:b/>
          <w:bCs/>
          <w:sz w:val="28"/>
          <w:szCs w:val="28"/>
        </w:rPr>
        <w:t>法定代表人身份证明</w:t>
      </w:r>
    </w:p>
    <w:p w14:paraId="4886A816">
      <w:pPr>
        <w:spacing w:before="50" w:after="156" w:afterLines="50"/>
        <w:ind w:firstLine="560" w:firstLineChars="200"/>
        <w:jc w:val="left"/>
        <w:rPr>
          <w:rFonts w:hint="eastAsia" w:ascii="仿宋" w:hAnsi="仿宋" w:eastAsia="仿宋" w:cs="Times New Roman"/>
          <w:sz w:val="28"/>
          <w:szCs w:val="28"/>
        </w:rPr>
      </w:pPr>
      <w:r>
        <w:rPr>
          <w:rFonts w:hint="eastAsia" w:ascii="仿宋" w:hAnsi="仿宋" w:eastAsia="仿宋" w:cs="Times New Roman"/>
          <w:sz w:val="28"/>
          <w:szCs w:val="28"/>
        </w:rPr>
        <w:t xml:space="preserve">供应商名称： </w:t>
      </w:r>
      <w:r>
        <w:rPr>
          <w:rFonts w:hint="eastAsia" w:ascii="仿宋" w:hAnsi="仿宋" w:eastAsia="仿宋" w:cs="Times New Roman"/>
          <w:sz w:val="28"/>
          <w:szCs w:val="28"/>
          <w:u w:val="single"/>
        </w:rPr>
        <w:t xml:space="preserve">                   </w:t>
      </w:r>
    </w:p>
    <w:p w14:paraId="4D8DD681">
      <w:pPr>
        <w:spacing w:before="50" w:after="156" w:afterLines="50"/>
        <w:ind w:firstLine="560" w:firstLineChars="200"/>
        <w:jc w:val="left"/>
        <w:rPr>
          <w:rFonts w:hint="eastAsia" w:ascii="仿宋" w:hAnsi="仿宋" w:eastAsia="仿宋" w:cs="Times New Roman"/>
          <w:sz w:val="28"/>
          <w:szCs w:val="28"/>
        </w:rPr>
      </w:pPr>
      <w:r>
        <w:rPr>
          <w:rFonts w:hint="eastAsia" w:ascii="仿宋" w:hAnsi="仿宋" w:eastAsia="仿宋" w:cs="Times New Roman"/>
          <w:sz w:val="28"/>
          <w:szCs w:val="28"/>
        </w:rPr>
        <w:t xml:space="preserve">单位性质： </w:t>
      </w:r>
      <w:r>
        <w:rPr>
          <w:rFonts w:hint="eastAsia" w:ascii="仿宋" w:hAnsi="仿宋" w:eastAsia="仿宋" w:cs="Times New Roman"/>
          <w:sz w:val="28"/>
          <w:szCs w:val="28"/>
          <w:u w:val="single"/>
        </w:rPr>
        <w:t xml:space="preserve">                   </w:t>
      </w:r>
    </w:p>
    <w:p w14:paraId="17F194BE">
      <w:pPr>
        <w:spacing w:before="50" w:after="156" w:afterLines="50"/>
        <w:ind w:firstLine="560" w:firstLineChars="200"/>
        <w:jc w:val="left"/>
        <w:rPr>
          <w:rFonts w:hint="eastAsia" w:ascii="仿宋" w:hAnsi="仿宋" w:eastAsia="仿宋" w:cs="Times New Roman"/>
          <w:sz w:val="28"/>
          <w:szCs w:val="28"/>
        </w:rPr>
      </w:pPr>
      <w:r>
        <w:rPr>
          <w:rFonts w:hint="eastAsia" w:ascii="仿宋" w:hAnsi="仿宋" w:eastAsia="仿宋" w:cs="Times New Roman"/>
          <w:sz w:val="28"/>
          <w:szCs w:val="28"/>
        </w:rPr>
        <w:t>地址：</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 </w:t>
      </w:r>
    </w:p>
    <w:p w14:paraId="01A91528">
      <w:pPr>
        <w:spacing w:before="50" w:after="156" w:afterLines="50"/>
        <w:ind w:firstLine="560" w:firstLineChars="200"/>
        <w:jc w:val="left"/>
        <w:rPr>
          <w:rFonts w:hint="eastAsia" w:ascii="仿宋" w:hAnsi="仿宋" w:eastAsia="仿宋" w:cs="Times New Roman"/>
          <w:sz w:val="28"/>
          <w:szCs w:val="28"/>
        </w:rPr>
      </w:pPr>
      <w:r>
        <w:rPr>
          <w:rFonts w:hint="eastAsia" w:ascii="仿宋" w:hAnsi="仿宋" w:eastAsia="仿宋" w:cs="Times New Roman"/>
          <w:sz w:val="28"/>
          <w:szCs w:val="28"/>
        </w:rPr>
        <w:t>成立时间：</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年</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月</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日 </w:t>
      </w:r>
    </w:p>
    <w:p w14:paraId="472927C6">
      <w:pPr>
        <w:spacing w:before="50" w:after="156" w:afterLines="50"/>
        <w:ind w:firstLine="560" w:firstLineChars="200"/>
        <w:jc w:val="left"/>
        <w:rPr>
          <w:rFonts w:hint="eastAsia" w:ascii="仿宋" w:hAnsi="仿宋" w:eastAsia="仿宋" w:cs="Times New Roman"/>
          <w:sz w:val="28"/>
          <w:szCs w:val="28"/>
        </w:rPr>
      </w:pPr>
      <w:r>
        <w:rPr>
          <w:rFonts w:hint="eastAsia" w:ascii="仿宋" w:hAnsi="仿宋" w:eastAsia="仿宋" w:cs="Times New Roman"/>
          <w:sz w:val="28"/>
          <w:szCs w:val="28"/>
        </w:rPr>
        <w:t>经营期限：</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 </w:t>
      </w:r>
    </w:p>
    <w:p w14:paraId="7DB03675">
      <w:pPr>
        <w:spacing w:before="50" w:after="156" w:afterLines="50"/>
        <w:ind w:firstLine="560" w:firstLineChars="200"/>
        <w:jc w:val="left"/>
        <w:rPr>
          <w:rFonts w:hint="eastAsia" w:ascii="仿宋" w:hAnsi="仿宋" w:eastAsia="仿宋" w:cs="Times New Roman"/>
          <w:sz w:val="28"/>
          <w:szCs w:val="28"/>
        </w:rPr>
      </w:pPr>
      <w:r>
        <w:rPr>
          <w:rFonts w:hint="eastAsia" w:ascii="仿宋" w:hAnsi="仿宋" w:eastAsia="仿宋" w:cs="Times New Roman"/>
          <w:sz w:val="28"/>
          <w:szCs w:val="28"/>
        </w:rPr>
        <w:t>姓名：</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性别： </w:t>
      </w:r>
      <w:r>
        <w:rPr>
          <w:rFonts w:hint="eastAsia" w:ascii="仿宋" w:hAnsi="仿宋" w:eastAsia="仿宋" w:cs="Times New Roman"/>
          <w:sz w:val="28"/>
          <w:szCs w:val="28"/>
          <w:u w:val="single"/>
        </w:rPr>
        <w:t xml:space="preserve">         </w:t>
      </w:r>
    </w:p>
    <w:p w14:paraId="23A961DE">
      <w:pPr>
        <w:spacing w:before="50" w:after="156" w:afterLines="50"/>
        <w:ind w:firstLine="560" w:firstLineChars="200"/>
        <w:jc w:val="left"/>
        <w:rPr>
          <w:rFonts w:hint="eastAsia" w:ascii="仿宋" w:hAnsi="仿宋" w:eastAsia="仿宋" w:cs="Times New Roman"/>
          <w:sz w:val="28"/>
          <w:szCs w:val="28"/>
        </w:rPr>
      </w:pPr>
      <w:r>
        <w:rPr>
          <w:rFonts w:hint="eastAsia" w:ascii="仿宋" w:hAnsi="仿宋" w:eastAsia="仿宋" w:cs="Times New Roman"/>
          <w:sz w:val="28"/>
          <w:szCs w:val="28"/>
        </w:rPr>
        <w:t>年龄：</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职务：</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 </w:t>
      </w:r>
    </w:p>
    <w:p w14:paraId="4AE0C7F1">
      <w:pPr>
        <w:spacing w:before="50" w:after="156" w:afterLines="50"/>
        <w:ind w:firstLine="560" w:firstLineChars="200"/>
        <w:jc w:val="left"/>
        <w:rPr>
          <w:rFonts w:hint="eastAsia" w:ascii="仿宋" w:hAnsi="仿宋" w:eastAsia="仿宋" w:cs="Times New Roman"/>
          <w:sz w:val="28"/>
          <w:szCs w:val="28"/>
        </w:rPr>
      </w:pPr>
      <w:r>
        <w:rPr>
          <w:rFonts w:hint="eastAsia" w:ascii="仿宋" w:hAnsi="仿宋" w:eastAsia="仿宋" w:cs="Times New Roman"/>
          <w:sz w:val="28"/>
          <w:szCs w:val="28"/>
        </w:rPr>
        <w:t>系</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（供应商名称）的法定代表人。 特此证明。 </w:t>
      </w:r>
    </w:p>
    <w:p w14:paraId="16E5EEA8">
      <w:pPr>
        <w:spacing w:before="50" w:after="156" w:afterLines="50"/>
        <w:ind w:firstLine="560" w:firstLineChars="200"/>
        <w:jc w:val="left"/>
        <w:rPr>
          <w:rFonts w:hint="eastAsia" w:ascii="仿宋" w:hAnsi="仿宋" w:eastAsia="仿宋" w:cs="Times New Roman"/>
          <w:sz w:val="28"/>
          <w:szCs w:val="28"/>
        </w:rPr>
      </w:pPr>
    </w:p>
    <w:p w14:paraId="1C348A72">
      <w:pPr>
        <w:spacing w:before="50" w:after="156" w:afterLines="50"/>
        <w:ind w:firstLine="560" w:firstLineChars="200"/>
        <w:jc w:val="left"/>
        <w:rPr>
          <w:rFonts w:hint="eastAsia" w:ascii="仿宋" w:hAnsi="仿宋" w:eastAsia="仿宋" w:cs="Times New Roman"/>
          <w:sz w:val="28"/>
          <w:szCs w:val="28"/>
        </w:rPr>
      </w:pPr>
      <w:r>
        <w:rPr>
          <w:rFonts w:hint="eastAsia" w:ascii="仿宋" w:hAnsi="仿宋" w:eastAsia="仿宋" w:cs="Times New Roman"/>
          <w:sz w:val="28"/>
          <w:szCs w:val="28"/>
        </w:rPr>
        <w:t>法定代表人身份证</w:t>
      </w:r>
    </w:p>
    <w:p w14:paraId="445707EE">
      <w:pPr>
        <w:wordWrap w:val="0"/>
        <w:spacing w:before="50" w:after="156" w:afterLines="50"/>
        <w:ind w:firstLine="560" w:firstLineChars="200"/>
        <w:jc w:val="right"/>
        <w:rPr>
          <w:rFonts w:ascii="仿宋" w:hAnsi="仿宋" w:eastAsia="仿宋" w:cs="Times New Roman"/>
          <w:sz w:val="28"/>
          <w:szCs w:val="28"/>
        </w:rPr>
      </w:pPr>
      <w:r>
        <w:rPr>
          <w:rFonts w:hint="eastAsia" w:ascii="仿宋" w:hAnsi="仿宋" w:eastAsia="仿宋" w:cs="Times New Roman"/>
          <w:sz w:val="28"/>
          <w:szCs w:val="28"/>
        </w:rPr>
        <w:t xml:space="preserve"> 供应商名称（公章）：              </w:t>
      </w:r>
    </w:p>
    <w:p w14:paraId="5D0910D7">
      <w:pPr>
        <w:widowControl/>
        <w:ind w:firstLine="4760" w:firstLineChars="1700"/>
        <w:jc w:val="left"/>
        <w:rPr>
          <w:rFonts w:ascii="仿宋" w:hAnsi="仿宋" w:eastAsia="仿宋"/>
          <w:sz w:val="28"/>
          <w:szCs w:val="28"/>
        </w:rPr>
      </w:pPr>
      <w:r>
        <w:rPr>
          <w:rFonts w:hint="eastAsia" w:ascii="仿宋" w:hAnsi="仿宋" w:eastAsia="仿宋" w:cs="Times New Roman"/>
          <w:sz w:val="28"/>
          <w:szCs w:val="28"/>
        </w:rPr>
        <w:t>日期：   年   月   日</w:t>
      </w:r>
      <w:r>
        <w:rPr>
          <w:rFonts w:ascii="仿宋" w:hAnsi="仿宋" w:eastAsia="仿宋" w:cs="Times New Roman"/>
          <w:sz w:val="28"/>
          <w:szCs w:val="28"/>
        </w:rPr>
        <w:br w:type="page"/>
      </w:r>
    </w:p>
    <w:p w14:paraId="4BA63561">
      <w:pPr>
        <w:spacing w:before="50" w:afterLines="50"/>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八</w:t>
      </w:r>
      <w:r>
        <w:rPr>
          <w:rFonts w:hint="eastAsia" w:ascii="仿宋" w:hAnsi="仿宋" w:eastAsia="仿宋"/>
          <w:color w:val="auto"/>
          <w:sz w:val="28"/>
          <w:szCs w:val="28"/>
          <w:highlight w:val="none"/>
        </w:rPr>
        <w:t>）法定代表人</w:t>
      </w:r>
      <w:r>
        <w:rPr>
          <w:rFonts w:ascii="仿宋" w:hAnsi="仿宋" w:eastAsia="仿宋"/>
          <w:color w:val="auto"/>
          <w:sz w:val="28"/>
          <w:szCs w:val="28"/>
          <w:highlight w:val="none"/>
        </w:rPr>
        <w:t>授权</w:t>
      </w:r>
      <w:r>
        <w:rPr>
          <w:rFonts w:hint="eastAsia" w:ascii="仿宋" w:hAnsi="仿宋" w:eastAsia="仿宋"/>
          <w:color w:val="auto"/>
          <w:sz w:val="28"/>
          <w:szCs w:val="28"/>
          <w:highlight w:val="none"/>
        </w:rPr>
        <w:t>委托</w:t>
      </w:r>
      <w:r>
        <w:rPr>
          <w:rFonts w:ascii="仿宋" w:hAnsi="仿宋" w:eastAsia="仿宋"/>
          <w:color w:val="auto"/>
          <w:sz w:val="28"/>
          <w:szCs w:val="28"/>
          <w:highlight w:val="none"/>
        </w:rPr>
        <w:t>书</w:t>
      </w:r>
    </w:p>
    <w:p w14:paraId="6F8EB9E0">
      <w:pPr>
        <w:jc w:val="center"/>
        <w:rPr>
          <w:rFonts w:ascii="方正小标宋简体" w:eastAsia="方正小标宋简体"/>
          <w:i/>
          <w:sz w:val="36"/>
          <w:szCs w:val="36"/>
        </w:rPr>
      </w:pPr>
      <w:r>
        <w:rPr>
          <w:rFonts w:hint="eastAsia" w:ascii="宋体" w:hAnsi="宋体" w:eastAsia="宋体" w:cs="宋体"/>
          <w:sz w:val="36"/>
          <w:szCs w:val="36"/>
        </w:rPr>
        <w:t>法定代表人授权委托书</w:t>
      </w:r>
    </w:p>
    <w:p w14:paraId="7477B4B3">
      <w:pPr>
        <w:pStyle w:val="53"/>
        <w:spacing w:line="500" w:lineRule="exact"/>
        <w:ind w:firstLine="480"/>
        <w:rPr>
          <w:rFonts w:ascii="仿宋" w:hAnsi="仿宋" w:eastAsia="仿宋"/>
          <w:color w:val="auto"/>
          <w:sz w:val="28"/>
          <w:szCs w:val="28"/>
        </w:rPr>
      </w:pPr>
      <w:r>
        <w:rPr>
          <w:rFonts w:hint="eastAsia" w:ascii="仿宋" w:hAnsi="仿宋" w:eastAsia="仿宋"/>
          <w:color w:val="auto"/>
          <w:sz w:val="28"/>
          <w:szCs w:val="28"/>
        </w:rPr>
        <w:t>本授权书声明：</w:t>
      </w:r>
      <w:r>
        <w:rPr>
          <w:rFonts w:hint="eastAsia" w:ascii="仿宋" w:hAnsi="仿宋" w:eastAsia="仿宋"/>
          <w:color w:val="auto"/>
          <w:sz w:val="28"/>
          <w:szCs w:val="28"/>
          <w:u w:val="single"/>
        </w:rPr>
        <w:t xml:space="preserve">   </w:t>
      </w:r>
      <w:r>
        <w:rPr>
          <w:rFonts w:hint="eastAsia" w:ascii="仿宋" w:hAnsi="仿宋" w:eastAsia="仿宋"/>
          <w:color w:val="auto"/>
          <w:sz w:val="28"/>
          <w:szCs w:val="28"/>
          <w:u w:val="single"/>
          <w:lang w:val="en-US" w:eastAsia="zh-CN"/>
        </w:rPr>
        <w:t xml:space="preserve"> </w:t>
      </w:r>
      <w:r>
        <w:rPr>
          <w:rFonts w:hint="eastAsia" w:ascii="仿宋" w:hAnsi="仿宋" w:eastAsia="仿宋"/>
          <w:color w:val="auto"/>
          <w:sz w:val="28"/>
          <w:szCs w:val="28"/>
          <w:u w:val="single"/>
        </w:rPr>
        <w:t xml:space="preserve">   </w:t>
      </w:r>
      <w:r>
        <w:rPr>
          <w:rFonts w:hint="eastAsia" w:ascii="仿宋" w:hAnsi="仿宋" w:eastAsia="仿宋"/>
          <w:color w:val="auto"/>
          <w:sz w:val="28"/>
          <w:szCs w:val="28"/>
          <w:u w:val="single"/>
          <w:lang w:val="en-US" w:eastAsia="zh-CN"/>
        </w:rPr>
        <w:t xml:space="preserve">    </w:t>
      </w:r>
      <w:r>
        <w:rPr>
          <w:rFonts w:hint="eastAsia" w:ascii="仿宋" w:hAnsi="仿宋" w:eastAsia="仿宋"/>
          <w:color w:val="auto"/>
          <w:sz w:val="28"/>
          <w:szCs w:val="28"/>
        </w:rPr>
        <w:t>（供应商名称）授权________________（代理人的姓名）为我方就项目名称：____________项目编号:____________采购活动的合法代理人，以本公司名义全权处理一切与该项目采购有关的事务。</w:t>
      </w:r>
    </w:p>
    <w:p w14:paraId="37C0D769">
      <w:pPr>
        <w:pStyle w:val="53"/>
        <w:spacing w:line="500" w:lineRule="exact"/>
        <w:ind w:firstLine="480"/>
        <w:rPr>
          <w:rFonts w:ascii="仿宋" w:hAnsi="仿宋" w:eastAsia="仿宋"/>
          <w:color w:val="auto"/>
          <w:sz w:val="28"/>
          <w:szCs w:val="28"/>
        </w:rPr>
      </w:pPr>
      <w:r>
        <w:rPr>
          <w:rFonts w:hint="eastAsia" w:ascii="仿宋" w:hAnsi="仿宋" w:eastAsia="仿宋"/>
          <w:color w:val="auto"/>
          <w:sz w:val="28"/>
          <w:szCs w:val="28"/>
        </w:rPr>
        <w:t>本授权书于______年____月____日起生效，特此声明。</w:t>
      </w:r>
    </w:p>
    <w:p w14:paraId="627605D7">
      <w:pPr>
        <w:pStyle w:val="53"/>
        <w:spacing w:line="500" w:lineRule="exact"/>
        <w:ind w:firstLine="480"/>
        <w:rPr>
          <w:rFonts w:ascii="仿宋" w:hAnsi="仿宋" w:eastAsia="仿宋"/>
          <w:color w:val="auto"/>
          <w:sz w:val="28"/>
          <w:szCs w:val="28"/>
        </w:rPr>
      </w:pPr>
    </w:p>
    <w:p w14:paraId="1B9E2854">
      <w:pPr>
        <w:pStyle w:val="53"/>
        <w:spacing w:line="500" w:lineRule="exact"/>
        <w:ind w:firstLine="480"/>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p>
    <w:p w14:paraId="578FFA72">
      <w:pPr>
        <w:pStyle w:val="53"/>
        <w:spacing w:line="500" w:lineRule="exact"/>
        <w:ind w:firstLine="480"/>
        <w:rPr>
          <w:rFonts w:ascii="仿宋" w:hAnsi="仿宋" w:eastAsia="仿宋"/>
          <w:color w:val="auto"/>
          <w:sz w:val="28"/>
          <w:szCs w:val="28"/>
        </w:rPr>
      </w:pPr>
      <w:r>
        <w:rPr>
          <w:rFonts w:hint="eastAsia" w:ascii="仿宋" w:hAnsi="仿宋" w:eastAsia="仿宋"/>
          <w:color w:val="auto"/>
          <w:sz w:val="28"/>
          <w:szCs w:val="28"/>
        </w:rPr>
        <w:t>身份证号码：</w:t>
      </w:r>
    </w:p>
    <w:p w14:paraId="4BC0ECF9">
      <w:pPr>
        <w:pStyle w:val="53"/>
        <w:spacing w:line="500" w:lineRule="exact"/>
        <w:ind w:firstLine="232" w:firstLineChars="83"/>
        <w:rPr>
          <w:rFonts w:ascii="仿宋" w:hAnsi="仿宋" w:eastAsia="仿宋"/>
          <w:color w:val="auto"/>
          <w:sz w:val="28"/>
          <w:szCs w:val="28"/>
        </w:rPr>
      </w:pPr>
      <w:r>
        <w:rPr>
          <w:rFonts w:hint="eastAsia" w:ascii="仿宋" w:hAnsi="仿宋" w:eastAsia="仿宋"/>
          <w:color w:val="auto"/>
          <w:sz w:val="28"/>
          <w:szCs w:val="28"/>
        </w:rPr>
        <w:t xml:space="preserve">  联系电话（手机）：</w:t>
      </w:r>
    </w:p>
    <w:p w14:paraId="6151E23A">
      <w:pPr>
        <w:pStyle w:val="53"/>
        <w:spacing w:line="500" w:lineRule="exact"/>
        <w:ind w:firstLine="480"/>
        <w:rPr>
          <w:rFonts w:ascii="仿宋" w:hAnsi="仿宋" w:eastAsia="仿宋"/>
          <w:color w:val="auto"/>
          <w:sz w:val="28"/>
          <w:szCs w:val="28"/>
        </w:rPr>
      </w:pPr>
    </w:p>
    <w:p w14:paraId="517ABC58">
      <w:pPr>
        <w:pStyle w:val="53"/>
        <w:spacing w:line="500" w:lineRule="exact"/>
        <w:ind w:firstLine="480"/>
        <w:rPr>
          <w:rFonts w:ascii="仿宋" w:hAnsi="仿宋" w:eastAsia="仿宋"/>
          <w:color w:val="auto"/>
          <w:sz w:val="28"/>
          <w:szCs w:val="28"/>
        </w:rPr>
      </w:pPr>
      <w:r>
        <w:rPr>
          <w:rFonts w:hint="eastAsia" w:ascii="仿宋" w:hAnsi="仿宋" w:eastAsia="仿宋"/>
          <w:color w:val="auto"/>
          <w:sz w:val="28"/>
          <w:szCs w:val="28"/>
        </w:rPr>
        <w:t>代理人姓名：</w:t>
      </w:r>
    </w:p>
    <w:p w14:paraId="7E1DE94F">
      <w:pPr>
        <w:pStyle w:val="53"/>
        <w:spacing w:line="500" w:lineRule="exact"/>
        <w:ind w:firstLine="480"/>
        <w:rPr>
          <w:rFonts w:ascii="仿宋" w:hAnsi="仿宋" w:eastAsia="仿宋"/>
          <w:color w:val="auto"/>
          <w:sz w:val="28"/>
          <w:szCs w:val="28"/>
        </w:rPr>
      </w:pPr>
      <w:r>
        <w:rPr>
          <w:rFonts w:hint="eastAsia" w:ascii="仿宋" w:hAnsi="仿宋" w:eastAsia="仿宋"/>
          <w:color w:val="auto"/>
          <w:sz w:val="28"/>
          <w:szCs w:val="28"/>
        </w:rPr>
        <w:t xml:space="preserve">身份证号码：                         </w:t>
      </w:r>
    </w:p>
    <w:p w14:paraId="52429741">
      <w:pPr>
        <w:pStyle w:val="53"/>
        <w:spacing w:line="500" w:lineRule="exact"/>
        <w:ind w:firstLine="480"/>
        <w:rPr>
          <w:rFonts w:ascii="仿宋" w:hAnsi="仿宋" w:eastAsia="仿宋"/>
          <w:color w:val="auto"/>
          <w:sz w:val="28"/>
          <w:szCs w:val="28"/>
        </w:rPr>
      </w:pPr>
      <w:r>
        <w:rPr>
          <w:rFonts w:hint="eastAsia" w:ascii="仿宋" w:hAnsi="仿宋" w:eastAsia="仿宋"/>
          <w:color w:val="auto"/>
          <w:sz w:val="28"/>
          <w:szCs w:val="28"/>
        </w:rPr>
        <w:t xml:space="preserve">联系电话（手机）：                    </w:t>
      </w:r>
    </w:p>
    <w:p w14:paraId="76289111">
      <w:pPr>
        <w:pStyle w:val="53"/>
        <w:spacing w:line="500" w:lineRule="exact"/>
        <w:ind w:firstLine="480"/>
        <w:rPr>
          <w:rFonts w:ascii="仿宋" w:hAnsi="仿宋" w:eastAsia="仿宋"/>
          <w:color w:val="auto"/>
          <w:sz w:val="28"/>
          <w:szCs w:val="28"/>
        </w:rPr>
      </w:pPr>
    </w:p>
    <w:p w14:paraId="78DD7CD3">
      <w:pPr>
        <w:pStyle w:val="53"/>
        <w:spacing w:line="500" w:lineRule="exact"/>
        <w:ind w:firstLine="1260" w:firstLineChars="450"/>
        <w:rPr>
          <w:rFonts w:ascii="仿宋" w:hAnsi="仿宋" w:eastAsia="仿宋"/>
          <w:color w:val="auto"/>
          <w:sz w:val="28"/>
          <w:szCs w:val="28"/>
        </w:rPr>
      </w:pPr>
      <w:r>
        <w:rPr>
          <w:rFonts w:hint="eastAsia" w:ascii="仿宋" w:hAnsi="仿宋" w:eastAsia="仿宋"/>
          <w:color w:val="auto"/>
          <w:sz w:val="28"/>
          <w:szCs w:val="28"/>
        </w:rPr>
        <w:t>供应商名称（加盖公章）：</w:t>
      </w:r>
    </w:p>
    <w:p w14:paraId="33EC8DD4">
      <w:pPr>
        <w:pStyle w:val="53"/>
        <w:spacing w:line="500" w:lineRule="exact"/>
        <w:ind w:firstLine="6020" w:firstLineChars="2150"/>
        <w:rPr>
          <w:rFonts w:ascii="仿宋" w:hAnsi="仿宋" w:eastAsia="仿宋"/>
          <w:color w:val="auto"/>
          <w:sz w:val="28"/>
          <w:szCs w:val="28"/>
        </w:rPr>
      </w:pPr>
      <w:r>
        <w:rPr>
          <w:rFonts w:hint="eastAsia" w:ascii="仿宋" w:hAnsi="仿宋" w:eastAsia="仿宋"/>
          <w:color w:val="auto"/>
          <w:sz w:val="28"/>
          <w:szCs w:val="28"/>
        </w:rPr>
        <w:t xml:space="preserve">    年   月   日</w:t>
      </w:r>
    </w:p>
    <w:p w14:paraId="2FE9AE24">
      <w:pPr>
        <w:pStyle w:val="53"/>
        <w:spacing w:line="500" w:lineRule="exact"/>
        <w:ind w:firstLine="480"/>
        <w:rPr>
          <w:rFonts w:ascii="仿宋" w:hAnsi="仿宋" w:eastAsia="仿宋"/>
          <w:color w:val="auto"/>
          <w:sz w:val="28"/>
          <w:szCs w:val="28"/>
        </w:rPr>
      </w:pPr>
      <w:bookmarkStart w:id="87" w:name="_格式3__银行出具的资信证明"/>
      <w:bookmarkEnd w:id="87"/>
      <w:bookmarkStart w:id="88" w:name="_Hlt26955070"/>
      <w:bookmarkEnd w:id="88"/>
      <w:bookmarkStart w:id="89" w:name="_Hlt26671380"/>
      <w:bookmarkEnd w:id="89"/>
    </w:p>
    <w:p w14:paraId="5FBFB30D">
      <w:pPr>
        <w:pStyle w:val="6"/>
        <w:spacing w:line="500" w:lineRule="exact"/>
        <w:ind w:firstLine="560"/>
        <w:rPr>
          <w:rFonts w:ascii="仿宋" w:hAnsi="仿宋" w:eastAsia="仿宋"/>
          <w:sz w:val="28"/>
          <w:szCs w:val="28"/>
        </w:rPr>
      </w:pPr>
      <w:r>
        <w:rPr>
          <w:rFonts w:hint="eastAsia" w:ascii="仿宋" w:hAnsi="仿宋" w:eastAsia="仿宋"/>
          <w:sz w:val="28"/>
          <w:szCs w:val="28"/>
        </w:rPr>
        <w:t>法定代表人身份证复印件</w:t>
      </w:r>
    </w:p>
    <w:p w14:paraId="25626F10">
      <w:pPr>
        <w:pStyle w:val="6"/>
        <w:spacing w:line="500" w:lineRule="exact"/>
        <w:ind w:firstLine="1400" w:firstLineChars="500"/>
        <w:rPr>
          <w:rFonts w:ascii="仿宋" w:hAnsi="仿宋" w:eastAsia="仿宋"/>
          <w:sz w:val="28"/>
          <w:szCs w:val="28"/>
        </w:rPr>
      </w:pPr>
    </w:p>
    <w:p w14:paraId="176914A5">
      <w:pPr>
        <w:pStyle w:val="6"/>
        <w:spacing w:line="500" w:lineRule="exact"/>
        <w:ind w:firstLine="560"/>
        <w:rPr>
          <w:rFonts w:ascii="仿宋" w:hAnsi="仿宋" w:eastAsia="仿宋"/>
          <w:sz w:val="28"/>
          <w:szCs w:val="28"/>
        </w:rPr>
      </w:pPr>
    </w:p>
    <w:p w14:paraId="6B2E50B2">
      <w:pPr>
        <w:pStyle w:val="6"/>
        <w:spacing w:line="500" w:lineRule="exact"/>
        <w:ind w:firstLine="490" w:firstLineChars="175"/>
        <w:rPr>
          <w:rFonts w:ascii="仿宋" w:hAnsi="仿宋" w:eastAsia="仿宋"/>
          <w:sz w:val="28"/>
          <w:szCs w:val="28"/>
        </w:rPr>
      </w:pPr>
      <w:r>
        <w:rPr>
          <w:rFonts w:hint="eastAsia" w:ascii="仿宋" w:hAnsi="仿宋" w:eastAsia="仿宋"/>
          <w:sz w:val="28"/>
          <w:szCs w:val="28"/>
        </w:rPr>
        <w:t>代理人身份证复印件</w:t>
      </w:r>
    </w:p>
    <w:p w14:paraId="7B82A3B0">
      <w:pPr>
        <w:pStyle w:val="6"/>
        <w:ind w:firstLineChars="175"/>
        <w:rPr>
          <w:rFonts w:ascii="宋体" w:hAnsi="宋体"/>
          <w:sz w:val="24"/>
        </w:rPr>
      </w:pPr>
    </w:p>
    <w:p w14:paraId="2CC92343">
      <w:pPr>
        <w:spacing w:before="50" w:afterLines="50"/>
        <w:ind w:firstLine="480" w:firstLineChars="200"/>
        <w:jc w:val="left"/>
        <w:rPr>
          <w:rFonts w:ascii="仿宋" w:hAnsi="仿宋" w:eastAsia="仿宋"/>
          <w:sz w:val="24"/>
        </w:rPr>
      </w:pPr>
    </w:p>
    <w:p w14:paraId="0BC44ABF">
      <w:pPr>
        <w:spacing w:before="50" w:afterLines="50"/>
        <w:ind w:firstLine="480"/>
        <w:jc w:val="left"/>
        <w:rPr>
          <w:rFonts w:ascii="仿宋" w:hAnsi="仿宋" w:eastAsia="仿宋" w:cs="Arial"/>
          <w:sz w:val="28"/>
          <w:szCs w:val="28"/>
        </w:rPr>
      </w:pPr>
      <w:r>
        <w:rPr>
          <w:rFonts w:ascii="仿宋" w:hAnsi="仿宋" w:eastAsia="仿宋"/>
          <w:bCs/>
          <w:sz w:val="28"/>
          <w:szCs w:val="28"/>
        </w:rPr>
        <w:br w:type="page"/>
      </w:r>
      <w:r>
        <w:rPr>
          <w:rFonts w:hint="eastAsia" w:ascii="仿宋" w:hAnsi="仿宋" w:eastAsia="仿宋"/>
          <w:bCs/>
          <w:sz w:val="28"/>
          <w:szCs w:val="28"/>
        </w:rPr>
        <w:t>（</w:t>
      </w:r>
      <w:r>
        <w:rPr>
          <w:rFonts w:hint="eastAsia" w:ascii="仿宋" w:hAnsi="仿宋" w:eastAsia="仿宋"/>
          <w:bCs/>
          <w:sz w:val="28"/>
          <w:szCs w:val="28"/>
          <w:lang w:val="en-US" w:eastAsia="zh-CN"/>
        </w:rPr>
        <w:t>九</w:t>
      </w:r>
      <w:r>
        <w:rPr>
          <w:rFonts w:hint="eastAsia" w:ascii="仿宋" w:hAnsi="仿宋" w:eastAsia="仿宋"/>
          <w:bCs/>
          <w:sz w:val="28"/>
          <w:szCs w:val="28"/>
        </w:rPr>
        <w:t>）</w:t>
      </w:r>
      <w:r>
        <w:rPr>
          <w:rFonts w:hint="eastAsia" w:ascii="仿宋" w:hAnsi="仿宋" w:eastAsia="仿宋" w:cs="Arial"/>
          <w:sz w:val="28"/>
          <w:szCs w:val="28"/>
        </w:rPr>
        <w:t>磋商响应函</w:t>
      </w:r>
    </w:p>
    <w:p w14:paraId="651CDCA0">
      <w:pPr>
        <w:spacing w:before="50" w:afterLines="50"/>
        <w:jc w:val="center"/>
        <w:rPr>
          <w:rFonts w:ascii="方正小标宋简体" w:eastAsia="方正小标宋简体"/>
          <w:sz w:val="36"/>
          <w:szCs w:val="36"/>
        </w:rPr>
      </w:pPr>
      <w:r>
        <w:rPr>
          <w:rFonts w:hint="eastAsia" w:ascii="宋体" w:hAnsi="宋体" w:eastAsia="宋体" w:cs="宋体"/>
          <w:sz w:val="36"/>
          <w:szCs w:val="36"/>
        </w:rPr>
        <w:t>竞争性磋商响应函</w:t>
      </w:r>
    </w:p>
    <w:p w14:paraId="53CAC573">
      <w:pPr>
        <w:pStyle w:val="53"/>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rPr>
        <w:t>致：</w:t>
      </w:r>
      <w:r>
        <w:rPr>
          <w:rFonts w:hint="eastAsia" w:ascii="仿宋" w:hAnsi="仿宋" w:eastAsia="仿宋"/>
          <w:color w:val="auto"/>
          <w:sz w:val="28"/>
          <w:szCs w:val="28"/>
          <w:highlight w:val="none"/>
          <w:lang w:val="en-US" w:eastAsia="zh-CN"/>
        </w:rPr>
        <w:t>如皋市白蒲镇人民政府</w:t>
      </w:r>
    </w:p>
    <w:p w14:paraId="4D0290D6">
      <w:pPr>
        <w:pStyle w:val="53"/>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根据贵方的</w:t>
      </w:r>
      <w:r>
        <w:rPr>
          <w:rFonts w:hint="eastAsia" w:ascii="仿宋" w:hAnsi="仿宋" w:eastAsia="仿宋"/>
          <w:color w:val="auto"/>
          <w:sz w:val="28"/>
          <w:szCs w:val="28"/>
          <w:u w:val="single"/>
          <w:lang w:eastAsia="zh-CN"/>
        </w:rPr>
        <w:t>如皋市白蒲镇2026年范围内测绘勘察服务项目</w:t>
      </w:r>
      <w:r>
        <w:rPr>
          <w:rFonts w:hint="eastAsia" w:ascii="仿宋" w:hAnsi="仿宋" w:eastAsia="仿宋"/>
          <w:color w:val="auto"/>
          <w:sz w:val="28"/>
          <w:szCs w:val="28"/>
        </w:rPr>
        <w:t>（项目编号：</w:t>
      </w:r>
      <w:r>
        <w:rPr>
          <w:rFonts w:hint="eastAsia" w:ascii="仿宋" w:hAnsi="仿宋" w:eastAsia="仿宋"/>
          <w:color w:val="auto"/>
          <w:sz w:val="28"/>
          <w:szCs w:val="28"/>
          <w:highlight w:val="none"/>
          <w:u w:val="single"/>
          <w:lang w:eastAsia="zh-CN"/>
        </w:rPr>
        <w:t>JSZC-320682-JSDZ-C2025-0241</w:t>
      </w:r>
      <w:r>
        <w:rPr>
          <w:rFonts w:hint="eastAsia" w:ascii="仿宋" w:hAnsi="仿宋" w:eastAsia="仿宋"/>
          <w:color w:val="auto"/>
          <w:sz w:val="28"/>
          <w:szCs w:val="28"/>
        </w:rPr>
        <w:t>）竞争性磋商文件，正式授权下述签字人_________ (姓名和职务)代表我方______________（供应商的名称），全权处理本次项目磋商采购的有关事宜。</w:t>
      </w:r>
    </w:p>
    <w:p w14:paraId="29BF8088">
      <w:pPr>
        <w:pStyle w:val="53"/>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据此函，__________（签字人）兹宣布同意如下：</w:t>
      </w:r>
    </w:p>
    <w:p w14:paraId="2CB8E671">
      <w:pPr>
        <w:pStyle w:val="53"/>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1.按磋商文件规定的各项要求，向买方提供所需货物、服务。</w:t>
      </w:r>
    </w:p>
    <w:p w14:paraId="2BB5EC9B">
      <w:pPr>
        <w:pStyle w:val="53"/>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2.我们已详细审核全部磋商文件及其有效补充文件，我们知道必须放弃提出含糊不清或误解问题的权利。</w:t>
      </w:r>
    </w:p>
    <w:p w14:paraId="78401048">
      <w:pPr>
        <w:pStyle w:val="53"/>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3.我们同意从规定的响应文件接收截止时间起遵循本响应文件，并在规定的磋商有效期期满之前均具有约束力。</w:t>
      </w:r>
    </w:p>
    <w:p w14:paraId="17B481A3">
      <w:pPr>
        <w:pStyle w:val="53"/>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4.同意向贵方提供贵方可能另外要求的与竞争性磋商活动有关的任何证据或资料，并保证我方已提供和将要提供的文件是真实的、准确的。</w:t>
      </w:r>
    </w:p>
    <w:p w14:paraId="515F051E">
      <w:pPr>
        <w:pStyle w:val="53"/>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5.如果我方成交，我方将在法定期限内签订合同，否则将承担相应法律责任。</w:t>
      </w:r>
    </w:p>
    <w:p w14:paraId="0136600E">
      <w:pPr>
        <w:pStyle w:val="53"/>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6.我方将根据竞争性磋商文件的规定，严格履行合同的责任和义务，并保证在磋商文件规定的时间完成项目。</w:t>
      </w:r>
    </w:p>
    <w:p w14:paraId="5CF68FEB">
      <w:pPr>
        <w:pStyle w:val="53"/>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7.遵守竞争性磋商文件中要求的收费项目和标准。</w:t>
      </w:r>
    </w:p>
    <w:p w14:paraId="059504C6">
      <w:pPr>
        <w:pStyle w:val="53"/>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8.与本次竞争性磋商活动有关的正式通讯地址为：</w:t>
      </w:r>
    </w:p>
    <w:p w14:paraId="6A001BBD">
      <w:pPr>
        <w:pStyle w:val="53"/>
        <w:spacing w:line="500" w:lineRule="exact"/>
        <w:rPr>
          <w:rFonts w:ascii="仿宋" w:hAnsi="仿宋" w:eastAsia="仿宋"/>
          <w:color w:val="auto"/>
          <w:sz w:val="28"/>
          <w:szCs w:val="28"/>
        </w:rPr>
      </w:pPr>
      <w:r>
        <w:rPr>
          <w:rFonts w:hint="eastAsia" w:ascii="仿宋" w:hAnsi="仿宋" w:eastAsia="仿宋"/>
          <w:color w:val="auto"/>
          <w:sz w:val="28"/>
          <w:szCs w:val="28"/>
        </w:rPr>
        <w:t>地 址：                         邮 编：</w:t>
      </w:r>
    </w:p>
    <w:p w14:paraId="61CD013B">
      <w:pPr>
        <w:pStyle w:val="53"/>
        <w:spacing w:line="500" w:lineRule="exact"/>
        <w:rPr>
          <w:rFonts w:ascii="仿宋" w:hAnsi="仿宋" w:eastAsia="仿宋"/>
          <w:color w:val="auto"/>
          <w:sz w:val="28"/>
          <w:szCs w:val="28"/>
        </w:rPr>
      </w:pPr>
      <w:r>
        <w:rPr>
          <w:rFonts w:hint="eastAsia" w:ascii="仿宋" w:hAnsi="仿宋" w:eastAsia="仿宋"/>
          <w:color w:val="auto"/>
          <w:sz w:val="28"/>
          <w:szCs w:val="28"/>
        </w:rPr>
        <w:t>电 话：                         传 真：</w:t>
      </w:r>
    </w:p>
    <w:p w14:paraId="1B5784E6">
      <w:pPr>
        <w:pStyle w:val="53"/>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p>
    <w:p w14:paraId="48722D0A">
      <w:pPr>
        <w:pStyle w:val="53"/>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p>
    <w:p w14:paraId="3085C896">
      <w:pPr>
        <w:pStyle w:val="53"/>
        <w:spacing w:line="500" w:lineRule="exact"/>
        <w:rPr>
          <w:rFonts w:ascii="仿宋" w:hAnsi="仿宋" w:eastAsia="仿宋"/>
          <w:color w:val="auto"/>
          <w:sz w:val="28"/>
          <w:szCs w:val="28"/>
        </w:rPr>
      </w:pPr>
      <w:r>
        <w:rPr>
          <w:rFonts w:hint="eastAsia" w:ascii="仿宋" w:hAnsi="仿宋" w:eastAsia="仿宋"/>
          <w:color w:val="auto"/>
          <w:sz w:val="28"/>
          <w:szCs w:val="28"/>
        </w:rPr>
        <w:t>日 期：________年____月____日</w:t>
      </w:r>
    </w:p>
    <w:p w14:paraId="65F44216">
      <w:pPr>
        <w:numPr>
          <w:ilvl w:val="0"/>
          <w:numId w:val="0"/>
        </w:numPr>
        <w:spacing w:before="50" w:afterLines="50"/>
        <w:ind w:leftChars="200"/>
        <w:jc w:val="left"/>
        <w:rPr>
          <w:rFonts w:hint="eastAsia" w:ascii="仿宋" w:hAnsi="仿宋" w:eastAsia="仿宋"/>
          <w:sz w:val="28"/>
          <w:szCs w:val="28"/>
          <w:highlight w:val="lightGray"/>
        </w:rPr>
      </w:pPr>
      <w:r>
        <w:rPr>
          <w:rFonts w:ascii="仿宋" w:hAnsi="仿宋" w:eastAsia="仿宋"/>
          <w:bCs/>
          <w:sz w:val="28"/>
          <w:szCs w:val="28"/>
        </w:rPr>
        <w:br w:type="page"/>
      </w:r>
      <w:r>
        <w:rPr>
          <w:rFonts w:hint="eastAsia" w:ascii="仿宋" w:hAnsi="仿宋" w:eastAsia="仿宋"/>
          <w:bCs/>
          <w:sz w:val="28"/>
          <w:szCs w:val="28"/>
          <w:lang w:eastAsia="zh-CN"/>
        </w:rPr>
        <w:t>（</w:t>
      </w:r>
      <w:r>
        <w:rPr>
          <w:rFonts w:hint="eastAsia" w:ascii="仿宋" w:hAnsi="仿宋" w:eastAsia="仿宋"/>
          <w:bCs/>
          <w:sz w:val="28"/>
          <w:szCs w:val="28"/>
          <w:lang w:val="en-US" w:eastAsia="zh-CN"/>
        </w:rPr>
        <w:t>十</w:t>
      </w:r>
      <w:r>
        <w:rPr>
          <w:rFonts w:hint="eastAsia" w:ascii="仿宋" w:hAnsi="仿宋" w:eastAsia="仿宋"/>
          <w:bCs/>
          <w:sz w:val="28"/>
          <w:szCs w:val="28"/>
          <w:lang w:eastAsia="zh-CN"/>
        </w:rPr>
        <w:t>）</w:t>
      </w:r>
      <w:r>
        <w:rPr>
          <w:rFonts w:hint="eastAsia" w:ascii="仿宋" w:hAnsi="仿宋" w:eastAsia="仿宋"/>
          <w:sz w:val="28"/>
          <w:szCs w:val="28"/>
          <w:highlight w:val="none"/>
        </w:rPr>
        <w:t>其他资格证明材料</w:t>
      </w:r>
    </w:p>
    <w:p w14:paraId="42A67575">
      <w:pPr>
        <w:spacing w:line="500" w:lineRule="exact"/>
        <w:ind w:firstLine="560" w:firstLineChars="200"/>
        <w:jc w:val="lef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1.</w:t>
      </w:r>
      <w:r>
        <w:rPr>
          <w:rFonts w:hint="eastAsia" w:ascii="仿宋" w:hAnsi="仿宋" w:eastAsia="仿宋" w:cs="仿宋"/>
          <w:sz w:val="28"/>
          <w:szCs w:val="28"/>
        </w:rPr>
        <w:t>本项目属于专门面向中小企业采购的项目，响应供应商须提供《中小企业声明函》，根据《中小企业划型标准规定》（工信部联企业〔2011〕300号）该项目所属行业为</w:t>
      </w:r>
      <w:r>
        <w:rPr>
          <w:rFonts w:hint="eastAsia" w:ascii="仿宋" w:hAnsi="仿宋" w:eastAsia="仿宋" w:cs="Times New Roman"/>
          <w:iCs/>
          <w:sz w:val="28"/>
          <w:szCs w:val="28"/>
          <w:lang w:val="en-US" w:eastAsia="zh-CN"/>
        </w:rPr>
        <w:t>其他未列明行业</w:t>
      </w:r>
      <w:r>
        <w:rPr>
          <w:rFonts w:hint="eastAsia" w:ascii="仿宋" w:hAnsi="仿宋" w:eastAsia="仿宋" w:cs="Times New Roman"/>
          <w:iCs/>
          <w:sz w:val="28"/>
          <w:szCs w:val="28"/>
        </w:rPr>
        <w:t>。</w:t>
      </w:r>
    </w:p>
    <w:p w14:paraId="31712D91">
      <w:pPr>
        <w:spacing w:line="500" w:lineRule="exact"/>
        <w:ind w:firstLine="560" w:firstLineChars="200"/>
        <w:rPr>
          <w:rFonts w:hint="eastAsia" w:ascii="仿宋" w:hAnsi="仿宋" w:eastAsia="仿宋" w:cs="仿宋"/>
          <w:sz w:val="28"/>
          <w:szCs w:val="28"/>
        </w:rPr>
      </w:pPr>
      <w:r>
        <w:rPr>
          <w:rFonts w:hint="eastAsia" w:ascii="仿宋" w:hAnsi="仿宋" w:eastAsia="仿宋" w:cs="Times New Roman"/>
          <w:sz w:val="28"/>
          <w:szCs w:val="28"/>
          <w:lang w:val="en-US" w:eastAsia="zh-CN"/>
        </w:rPr>
        <w:t>2.</w:t>
      </w:r>
      <w:r>
        <w:rPr>
          <w:rFonts w:hint="eastAsia" w:ascii="仿宋" w:hAnsi="仿宋" w:eastAsia="仿宋" w:cs="仿宋"/>
          <w:sz w:val="28"/>
          <w:szCs w:val="28"/>
          <w:highlight w:val="none"/>
        </w:rPr>
        <w:t>供应商的法定代表人参加竞争性磋商活动的，须在响应文件中提供法定代表人身份证明和身份证复印件；委托代理人参加竞争性磋商活动的，还须在响应文件中提供法</w:t>
      </w:r>
      <w:r>
        <w:rPr>
          <w:rFonts w:hint="eastAsia" w:ascii="仿宋" w:hAnsi="仿宋" w:eastAsia="仿宋" w:cs="仿宋"/>
          <w:sz w:val="28"/>
          <w:szCs w:val="28"/>
        </w:rPr>
        <w:t>定代表人的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p>
    <w:p w14:paraId="32FF163E">
      <w:pPr>
        <w:spacing w:line="500" w:lineRule="exact"/>
        <w:ind w:firstLine="560" w:firstLineChars="200"/>
        <w:jc w:val="left"/>
        <w:rPr>
          <w:rFonts w:hint="eastAsia" w:ascii="仿宋" w:hAnsi="仿宋" w:eastAsia="仿宋" w:cs="Times New Roman"/>
          <w:sz w:val="28"/>
          <w:szCs w:val="28"/>
          <w:lang w:val="en-US" w:eastAsia="zh-CN"/>
        </w:rPr>
      </w:pPr>
    </w:p>
    <w:p w14:paraId="5FAD5B6E">
      <w:pPr>
        <w:rPr>
          <w:rFonts w:ascii="Calibri" w:hAnsi="Calibri" w:eastAsia="等线" w:cs="Times New Roman"/>
          <w:szCs w:val="22"/>
        </w:rPr>
      </w:pPr>
      <w:r>
        <w:rPr>
          <w:rFonts w:ascii="Calibri" w:hAnsi="Calibri" w:eastAsia="等线" w:cs="Times New Roman"/>
          <w:szCs w:val="22"/>
        </w:rPr>
        <w:br w:type="page"/>
      </w:r>
    </w:p>
    <w:p w14:paraId="0B23F944">
      <w:pPr>
        <w:jc w:val="center"/>
        <w:rPr>
          <w:rFonts w:hint="eastAsia" w:ascii="宋体" w:hAnsi="宋体" w:eastAsia="宋体" w:cs="宋体"/>
          <w:sz w:val="36"/>
          <w:szCs w:val="36"/>
        </w:rPr>
      </w:pPr>
      <w:r>
        <w:rPr>
          <w:rFonts w:hint="eastAsia" w:ascii="宋体" w:hAnsi="宋体" w:eastAsia="宋体" w:cs="宋体"/>
          <w:sz w:val="36"/>
          <w:szCs w:val="36"/>
        </w:rPr>
        <w:t>中小企业声明函（工程、服务）</w:t>
      </w:r>
    </w:p>
    <w:p w14:paraId="508894AA">
      <w:pPr>
        <w:spacing w:line="50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本公司（联合体）郑重声明，根据《政府采购促进中小企业发展管理办法》（财库﹝2020﹞46 号）的规定，本公司（联合体）参加</w:t>
      </w:r>
      <w:r>
        <w:rPr>
          <w:rFonts w:hint="eastAsia" w:ascii="仿宋" w:hAnsi="仿宋" w:eastAsia="仿宋" w:cs="Times New Roman"/>
          <w:i/>
          <w:sz w:val="32"/>
          <w:szCs w:val="32"/>
          <w:u w:val="single"/>
          <w:lang w:eastAsia="zh-CN"/>
        </w:rPr>
        <w:t>如皋市白蒲镇人民政府</w:t>
      </w:r>
      <w:r>
        <w:rPr>
          <w:rFonts w:hint="eastAsia" w:ascii="仿宋" w:hAnsi="仿宋" w:eastAsia="仿宋" w:cs="Times New Roman"/>
          <w:sz w:val="32"/>
          <w:szCs w:val="32"/>
        </w:rPr>
        <w:t xml:space="preserve"> 的</w:t>
      </w:r>
      <w:r>
        <w:rPr>
          <w:rFonts w:hint="eastAsia" w:ascii="仿宋" w:hAnsi="仿宋" w:eastAsia="仿宋" w:cs="Times New Roman"/>
          <w:i/>
          <w:sz w:val="32"/>
          <w:szCs w:val="32"/>
          <w:u w:val="single"/>
          <w:lang w:eastAsia="zh-CN"/>
        </w:rPr>
        <w:t>如皋市白蒲镇2026年范围内测绘勘察服务项目</w:t>
      </w:r>
      <w:r>
        <w:rPr>
          <w:rFonts w:hint="eastAsia" w:ascii="仿宋" w:hAnsi="仿宋" w:eastAsia="仿宋" w:cs="Times New Roman"/>
          <w:sz w:val="32"/>
          <w:szCs w:val="32"/>
        </w:rPr>
        <w:t>采购活动，工程的施工单位全部为符合政策要求的中小企业（或者：服务全部由符合政策要求的中小企业承接）。相关企业（含联合体中的中小企业、签订分包意向协议的中小企业）的具体情况如下：</w:t>
      </w:r>
    </w:p>
    <w:p w14:paraId="11B12A40">
      <w:pPr>
        <w:spacing w:line="500" w:lineRule="exact"/>
        <w:ind w:firstLine="640" w:firstLineChars="200"/>
        <w:rPr>
          <w:rFonts w:ascii="仿宋" w:hAnsi="仿宋" w:eastAsia="仿宋" w:cs="Times New Roman"/>
          <w:sz w:val="32"/>
          <w:szCs w:val="32"/>
        </w:rPr>
      </w:pPr>
      <w:r>
        <w:rPr>
          <w:rFonts w:hint="eastAsia" w:ascii="仿宋" w:hAnsi="仿宋" w:eastAsia="仿宋" w:cs="Times New Roman"/>
          <w:i/>
          <w:sz w:val="32"/>
          <w:szCs w:val="32"/>
          <w:u w:val="single"/>
          <w:lang w:eastAsia="zh-CN"/>
        </w:rPr>
        <w:t>如皋市白蒲镇2026年范围内测绘勘察服务项目</w:t>
      </w:r>
      <w:r>
        <w:rPr>
          <w:rFonts w:hint="eastAsia" w:ascii="仿宋" w:hAnsi="仿宋" w:eastAsia="仿宋" w:cs="Times New Roman"/>
          <w:sz w:val="32"/>
          <w:szCs w:val="32"/>
        </w:rPr>
        <w:t>，属于</w:t>
      </w:r>
      <w:r>
        <w:rPr>
          <w:rFonts w:hint="eastAsia" w:ascii="仿宋" w:hAnsi="仿宋" w:eastAsia="仿宋" w:cs="Times New Roman"/>
          <w:i/>
          <w:sz w:val="32"/>
          <w:szCs w:val="32"/>
          <w:u w:val="single"/>
          <w:lang w:val="en-US" w:eastAsia="zh-CN"/>
        </w:rPr>
        <w:t>其他未列明行业</w:t>
      </w:r>
      <w:r>
        <w:rPr>
          <w:rFonts w:hint="eastAsia" w:ascii="仿宋" w:hAnsi="仿宋" w:eastAsia="仿宋" w:cs="Times New Roman"/>
          <w:sz w:val="32"/>
          <w:szCs w:val="32"/>
        </w:rPr>
        <w:t xml:space="preserve">；承建（承接）企业为 </w:t>
      </w:r>
      <w:r>
        <w:rPr>
          <w:rFonts w:hint="eastAsia" w:ascii="仿宋" w:hAnsi="仿宋" w:eastAsia="仿宋" w:cs="Times New Roman"/>
          <w:i/>
          <w:sz w:val="32"/>
          <w:szCs w:val="32"/>
          <w:u w:val="single"/>
        </w:rPr>
        <w:t>（企业名称）</w:t>
      </w:r>
      <w:r>
        <w:rPr>
          <w:rFonts w:hint="eastAsia" w:ascii="仿宋" w:hAnsi="仿宋" w:eastAsia="仿宋" w:cs="Times New Roman"/>
          <w:sz w:val="32"/>
          <w:szCs w:val="32"/>
        </w:rPr>
        <w:t xml:space="preserve"> ，从业人员</w:t>
      </w:r>
      <w:r>
        <w:rPr>
          <w:rFonts w:hint="eastAsia" w:ascii="仿宋" w:hAnsi="仿宋" w:eastAsia="仿宋" w:cs="Times New Roman"/>
          <w:sz w:val="32"/>
          <w:szCs w:val="32"/>
          <w:u w:val="single"/>
          <w:lang w:val="en-US" w:eastAsia="zh-CN"/>
        </w:rPr>
        <w:t xml:space="preserve">   </w:t>
      </w:r>
      <w:r>
        <w:rPr>
          <w:rFonts w:hint="eastAsia" w:ascii="仿宋" w:hAnsi="仿宋" w:eastAsia="仿宋" w:cs="Times New Roman"/>
          <w:sz w:val="32"/>
          <w:szCs w:val="32"/>
        </w:rPr>
        <w:t>人，营业收入为</w:t>
      </w:r>
      <w:r>
        <w:rPr>
          <w:rFonts w:hint="eastAsia" w:ascii="仿宋" w:hAnsi="仿宋" w:eastAsia="仿宋" w:cs="Times New Roman"/>
          <w:sz w:val="32"/>
          <w:szCs w:val="32"/>
          <w:u w:val="single"/>
          <w:lang w:val="en-US" w:eastAsia="zh-CN"/>
        </w:rPr>
        <w:t xml:space="preserve">   </w:t>
      </w:r>
      <w:r>
        <w:rPr>
          <w:rFonts w:hint="eastAsia" w:ascii="仿宋" w:hAnsi="仿宋" w:eastAsia="仿宋" w:cs="Times New Roman"/>
          <w:sz w:val="32"/>
          <w:szCs w:val="32"/>
        </w:rPr>
        <w:t>万元，资产总额为</w:t>
      </w:r>
      <w:r>
        <w:rPr>
          <w:rFonts w:hint="eastAsia" w:ascii="仿宋" w:hAnsi="仿宋" w:eastAsia="仿宋" w:cs="Times New Roman"/>
          <w:sz w:val="32"/>
          <w:szCs w:val="32"/>
          <w:u w:val="single"/>
          <w:lang w:val="en-US" w:eastAsia="zh-CN"/>
        </w:rPr>
        <w:t xml:space="preserve">   </w:t>
      </w:r>
      <w:r>
        <w:rPr>
          <w:rFonts w:hint="eastAsia" w:ascii="仿宋" w:hAnsi="仿宋" w:eastAsia="仿宋" w:cs="Times New Roman"/>
          <w:sz w:val="32"/>
          <w:szCs w:val="32"/>
        </w:rPr>
        <w:t>万元，属于</w:t>
      </w:r>
      <w:r>
        <w:rPr>
          <w:rFonts w:hint="eastAsia" w:ascii="仿宋" w:hAnsi="仿宋" w:eastAsia="仿宋" w:cs="Times New Roman"/>
          <w:i/>
          <w:sz w:val="32"/>
          <w:szCs w:val="32"/>
          <w:u w:val="single"/>
        </w:rPr>
        <w:t xml:space="preserve"> （中型企业、小型企业、微型企业） </w:t>
      </w:r>
      <w:r>
        <w:rPr>
          <w:rFonts w:hint="eastAsia" w:ascii="仿宋" w:hAnsi="仿宋" w:eastAsia="仿宋" w:cs="Times New Roman"/>
          <w:sz w:val="32"/>
          <w:szCs w:val="32"/>
        </w:rPr>
        <w:t>；</w:t>
      </w:r>
    </w:p>
    <w:p w14:paraId="395D4757">
      <w:pPr>
        <w:spacing w:line="50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以上企业，不属于大企业的分支机构，不存在控股股东为大企业的情形，也不存在与大企业的负责人为同一人的情形。</w:t>
      </w:r>
    </w:p>
    <w:p w14:paraId="77602AF6">
      <w:pPr>
        <w:spacing w:line="50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本企业对上述声明内容的真实性负责。如有虚假，将依法承担相应责任。</w:t>
      </w:r>
    </w:p>
    <w:p w14:paraId="24E8AFAD">
      <w:pPr>
        <w:spacing w:line="500" w:lineRule="exact"/>
        <w:ind w:firstLine="640" w:firstLineChars="200"/>
        <w:jc w:val="right"/>
        <w:rPr>
          <w:rFonts w:ascii="仿宋" w:hAnsi="仿宋" w:eastAsia="仿宋" w:cs="Times New Roman"/>
          <w:sz w:val="32"/>
          <w:szCs w:val="32"/>
        </w:rPr>
      </w:pPr>
      <w:r>
        <w:rPr>
          <w:rFonts w:hint="eastAsia" w:ascii="仿宋" w:hAnsi="仿宋" w:eastAsia="仿宋" w:cs="Times New Roman"/>
          <w:sz w:val="32"/>
          <w:szCs w:val="32"/>
        </w:rPr>
        <w:t xml:space="preserve">企业名称（盖章）：          </w:t>
      </w:r>
    </w:p>
    <w:p w14:paraId="5BADCE31">
      <w:pPr>
        <w:spacing w:line="500" w:lineRule="exact"/>
        <w:ind w:firstLine="640" w:firstLineChars="200"/>
        <w:jc w:val="right"/>
        <w:rPr>
          <w:rFonts w:ascii="仿宋" w:hAnsi="仿宋" w:eastAsia="仿宋" w:cs="Times New Roman"/>
          <w:sz w:val="32"/>
          <w:szCs w:val="32"/>
        </w:rPr>
      </w:pPr>
      <w:r>
        <w:rPr>
          <w:rFonts w:hint="eastAsia" w:ascii="仿宋" w:hAnsi="仿宋" w:eastAsia="仿宋" w:cs="Times New Roman"/>
          <w:sz w:val="32"/>
          <w:szCs w:val="32"/>
        </w:rPr>
        <w:t xml:space="preserve">日 期：             </w:t>
      </w:r>
    </w:p>
    <w:p w14:paraId="3FEE21EB">
      <w:pPr>
        <w:spacing w:line="500" w:lineRule="exact"/>
        <w:ind w:right="560"/>
        <w:rPr>
          <w:rFonts w:ascii="仿宋" w:hAnsi="仿宋" w:eastAsia="仿宋" w:cs="Times New Roman"/>
          <w:sz w:val="28"/>
          <w:szCs w:val="28"/>
        </w:rPr>
      </w:pPr>
      <w:r>
        <w:rPr>
          <w:rFonts w:hint="eastAsia" w:ascii="仿宋" w:hAnsi="仿宋" w:eastAsia="仿宋" w:cs="Times New Roman"/>
          <w:sz w:val="28"/>
          <w:szCs w:val="28"/>
        </w:rPr>
        <w:t>注：从业人员、营业收入、资产总额填报上一年度数据，无上一年度数据的新成立企业可不填报。</w:t>
      </w:r>
    </w:p>
    <w:p w14:paraId="4A185A1A">
      <w:pPr>
        <w:spacing w:line="500" w:lineRule="exact"/>
        <w:ind w:firstLine="562" w:firstLineChars="200"/>
        <w:jc w:val="left"/>
        <w:rPr>
          <w:rFonts w:hint="eastAsia" w:ascii="仿宋" w:hAnsi="仿宋" w:eastAsia="仿宋" w:cs="Times New Roman"/>
          <w:b/>
          <w:bCs/>
          <w:sz w:val="28"/>
          <w:szCs w:val="28"/>
          <w:lang w:val="en-US" w:eastAsia="zh-CN"/>
        </w:rPr>
      </w:pPr>
    </w:p>
    <w:p w14:paraId="2F9F16C6">
      <w:pPr>
        <w:ind w:firstLine="562" w:firstLineChars="200"/>
        <w:rPr>
          <w:rFonts w:hint="eastAsia" w:ascii="仿宋" w:hAnsi="仿宋" w:eastAsia="仿宋" w:cs="Times New Roman"/>
          <w:b/>
          <w:bCs/>
          <w:sz w:val="28"/>
          <w:szCs w:val="28"/>
          <w:lang w:val="en-US" w:eastAsia="zh-CN"/>
        </w:rPr>
      </w:pPr>
      <w:r>
        <w:rPr>
          <w:rFonts w:hint="eastAsia" w:ascii="仿宋" w:hAnsi="仿宋" w:eastAsia="仿宋"/>
          <w:b/>
          <w:sz w:val="28"/>
          <w:szCs w:val="28"/>
        </w:rPr>
        <w:t>注意：以上资格证明文件中要求加盖公章的，必须加盖公章，否则视为无效磋商响应文件。</w:t>
      </w:r>
      <w:r>
        <w:rPr>
          <w:rFonts w:hint="eastAsia" w:ascii="仿宋" w:hAnsi="仿宋" w:eastAsia="仿宋" w:cs="Times New Roman"/>
          <w:b/>
          <w:bCs/>
          <w:sz w:val="28"/>
          <w:szCs w:val="28"/>
          <w:lang w:val="en-US" w:eastAsia="zh-CN"/>
        </w:rPr>
        <w:br w:type="page"/>
      </w:r>
    </w:p>
    <w:p w14:paraId="04D03CC4">
      <w:pPr>
        <w:pStyle w:val="4"/>
        <w:keepNext/>
        <w:keepLines/>
        <w:pageBreakBefore w:val="0"/>
        <w:widowControl w:val="0"/>
        <w:kinsoku/>
        <w:wordWrap/>
        <w:overflowPunct/>
        <w:topLinePunct w:val="0"/>
        <w:autoSpaceDE/>
        <w:autoSpaceDN/>
        <w:bidi w:val="0"/>
        <w:adjustRightInd/>
        <w:snapToGrid/>
        <w:spacing w:before="20" w:after="20" w:line="416" w:lineRule="auto"/>
        <w:ind w:firstLine="562" w:firstLineChars="200"/>
        <w:textAlignment w:val="auto"/>
        <w:rPr>
          <w:rFonts w:hint="eastAsia" w:ascii="仿宋" w:hAnsi="仿宋" w:eastAsia="仿宋" w:cs="仿宋"/>
          <w:sz w:val="28"/>
          <w:szCs w:val="28"/>
        </w:rPr>
      </w:pPr>
      <w:bookmarkStart w:id="90" w:name="_Toc28106"/>
      <w:r>
        <w:rPr>
          <w:rFonts w:hint="eastAsia" w:ascii="仿宋" w:hAnsi="仿宋" w:eastAsia="仿宋" w:cs="仿宋"/>
          <w:sz w:val="28"/>
          <w:szCs w:val="28"/>
        </w:rPr>
        <w:t>二、商务技术文件</w:t>
      </w:r>
      <w:bookmarkEnd w:id="90"/>
    </w:p>
    <w:p w14:paraId="70D960A4">
      <w:pPr>
        <w:ind w:firstLine="560" w:firstLineChars="200"/>
        <w:rPr>
          <w:rFonts w:ascii="仿宋" w:hAnsi="仿宋" w:eastAsia="仿宋"/>
          <w:sz w:val="28"/>
          <w:szCs w:val="28"/>
        </w:rPr>
      </w:pPr>
      <w:r>
        <w:rPr>
          <w:rFonts w:hint="eastAsia" w:ascii="仿宋" w:hAnsi="仿宋" w:eastAsia="仿宋"/>
          <w:sz w:val="28"/>
          <w:szCs w:val="28"/>
        </w:rPr>
        <w:t>（一）评分索引表</w:t>
      </w:r>
    </w:p>
    <w:p w14:paraId="6E0C3DB1">
      <w:pPr>
        <w:ind w:firstLine="641"/>
        <w:jc w:val="center"/>
        <w:rPr>
          <w:rFonts w:ascii="方正小标宋简体" w:hAnsi="宋体" w:eastAsia="方正小标宋简体"/>
          <w:color w:val="000000"/>
          <w:sz w:val="32"/>
          <w:szCs w:val="32"/>
        </w:rPr>
      </w:pPr>
      <w:r>
        <w:rPr>
          <w:rFonts w:hint="eastAsia" w:ascii="仿宋" w:hAnsi="仿宋" w:eastAsia="仿宋" w:cs="仿宋"/>
          <w:b/>
          <w:bCs/>
          <w:color w:val="000000"/>
          <w:sz w:val="32"/>
          <w:szCs w:val="32"/>
        </w:rPr>
        <w:t>评分索引表</w:t>
      </w:r>
    </w:p>
    <w:tbl>
      <w:tblPr>
        <w:tblStyle w:val="2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30"/>
        <w:gridCol w:w="1900"/>
        <w:gridCol w:w="739"/>
        <w:gridCol w:w="3238"/>
        <w:gridCol w:w="1596"/>
        <w:gridCol w:w="1467"/>
      </w:tblGrid>
      <w:tr w14:paraId="748D06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12" w:space="0"/>
              <w:left w:val="single" w:color="auto" w:sz="12" w:space="0"/>
              <w:bottom w:val="single" w:color="auto" w:sz="6" w:space="0"/>
              <w:right w:val="single" w:color="auto" w:sz="6" w:space="0"/>
            </w:tcBorders>
            <w:vAlign w:val="center"/>
          </w:tcPr>
          <w:p w14:paraId="786A2E86">
            <w:pPr>
              <w:adjustRightInd w:val="0"/>
              <w:snapToGrid w:val="0"/>
              <w:jc w:val="center"/>
              <w:rPr>
                <w:rFonts w:ascii="仿宋" w:hAnsi="仿宋" w:eastAsia="仿宋"/>
                <w:sz w:val="24"/>
              </w:rPr>
            </w:pPr>
            <w:r>
              <w:rPr>
                <w:rFonts w:hint="eastAsia" w:ascii="仿宋" w:hAnsi="仿宋" w:eastAsia="仿宋"/>
                <w:sz w:val="24"/>
              </w:rPr>
              <w:t>序号</w:t>
            </w:r>
          </w:p>
        </w:tc>
        <w:tc>
          <w:tcPr>
            <w:tcW w:w="1900" w:type="dxa"/>
            <w:tcBorders>
              <w:top w:val="single" w:color="auto" w:sz="12" w:space="0"/>
              <w:left w:val="single" w:color="auto" w:sz="6" w:space="0"/>
              <w:bottom w:val="single" w:color="auto" w:sz="6" w:space="0"/>
              <w:right w:val="single" w:color="auto" w:sz="6" w:space="0"/>
            </w:tcBorders>
            <w:vAlign w:val="center"/>
          </w:tcPr>
          <w:p w14:paraId="6D2D29EE">
            <w:pPr>
              <w:adjustRightInd w:val="0"/>
              <w:snapToGrid w:val="0"/>
              <w:jc w:val="center"/>
              <w:rPr>
                <w:rFonts w:ascii="仿宋" w:hAnsi="仿宋" w:eastAsia="仿宋"/>
                <w:sz w:val="24"/>
              </w:rPr>
            </w:pPr>
            <w:r>
              <w:rPr>
                <w:rFonts w:hint="eastAsia" w:ascii="仿宋" w:hAnsi="仿宋" w:eastAsia="仿宋"/>
                <w:sz w:val="24"/>
              </w:rPr>
              <w:t>评审因素</w:t>
            </w:r>
          </w:p>
        </w:tc>
        <w:tc>
          <w:tcPr>
            <w:tcW w:w="739" w:type="dxa"/>
            <w:tcBorders>
              <w:top w:val="single" w:color="auto" w:sz="12" w:space="0"/>
              <w:left w:val="single" w:color="auto" w:sz="6" w:space="0"/>
              <w:bottom w:val="single" w:color="auto" w:sz="6" w:space="0"/>
              <w:right w:val="single" w:color="auto" w:sz="6" w:space="0"/>
            </w:tcBorders>
            <w:vAlign w:val="center"/>
          </w:tcPr>
          <w:p w14:paraId="32A63D9B">
            <w:pPr>
              <w:adjustRightInd w:val="0"/>
              <w:snapToGrid w:val="0"/>
              <w:jc w:val="center"/>
              <w:rPr>
                <w:rFonts w:ascii="仿宋" w:hAnsi="仿宋" w:eastAsia="仿宋"/>
                <w:sz w:val="24"/>
              </w:rPr>
            </w:pPr>
            <w:r>
              <w:rPr>
                <w:rFonts w:hint="eastAsia" w:ascii="仿宋" w:hAnsi="仿宋" w:eastAsia="仿宋"/>
                <w:sz w:val="24"/>
              </w:rPr>
              <w:t>分值</w:t>
            </w:r>
          </w:p>
        </w:tc>
        <w:tc>
          <w:tcPr>
            <w:tcW w:w="3238" w:type="dxa"/>
            <w:tcBorders>
              <w:top w:val="single" w:color="auto" w:sz="12" w:space="0"/>
              <w:left w:val="single" w:color="auto" w:sz="6" w:space="0"/>
              <w:bottom w:val="single" w:color="auto" w:sz="6" w:space="0"/>
              <w:right w:val="single" w:color="auto" w:sz="6" w:space="0"/>
            </w:tcBorders>
            <w:vAlign w:val="center"/>
          </w:tcPr>
          <w:p w14:paraId="5BAE76B6">
            <w:pPr>
              <w:adjustRightInd w:val="0"/>
              <w:snapToGrid w:val="0"/>
              <w:jc w:val="center"/>
              <w:rPr>
                <w:rFonts w:ascii="仿宋" w:hAnsi="仿宋" w:eastAsia="仿宋"/>
                <w:sz w:val="24"/>
              </w:rPr>
            </w:pPr>
            <w:r>
              <w:rPr>
                <w:rFonts w:hint="eastAsia" w:ascii="仿宋" w:hAnsi="仿宋" w:eastAsia="仿宋"/>
                <w:sz w:val="24"/>
              </w:rPr>
              <w:t>评审要求或标准</w:t>
            </w:r>
          </w:p>
        </w:tc>
        <w:tc>
          <w:tcPr>
            <w:tcW w:w="1596" w:type="dxa"/>
            <w:tcBorders>
              <w:top w:val="single" w:color="auto" w:sz="12" w:space="0"/>
              <w:left w:val="single" w:color="auto" w:sz="6" w:space="0"/>
              <w:bottom w:val="single" w:color="auto" w:sz="6" w:space="0"/>
              <w:right w:val="single" w:color="auto" w:sz="6" w:space="0"/>
            </w:tcBorders>
            <w:vAlign w:val="center"/>
          </w:tcPr>
          <w:p w14:paraId="09266CCA">
            <w:pPr>
              <w:adjustRightInd w:val="0"/>
              <w:snapToGrid w:val="0"/>
              <w:jc w:val="center"/>
              <w:rPr>
                <w:rFonts w:ascii="仿宋" w:hAnsi="仿宋" w:eastAsia="仿宋"/>
                <w:sz w:val="24"/>
              </w:rPr>
            </w:pPr>
            <w:r>
              <w:rPr>
                <w:rFonts w:hint="eastAsia" w:ascii="仿宋" w:hAnsi="仿宋" w:eastAsia="仿宋"/>
                <w:sz w:val="24"/>
              </w:rPr>
              <w:t>供应商提供的材料名称</w:t>
            </w:r>
          </w:p>
        </w:tc>
        <w:tc>
          <w:tcPr>
            <w:tcW w:w="1467" w:type="dxa"/>
            <w:tcBorders>
              <w:top w:val="single" w:color="auto" w:sz="12" w:space="0"/>
              <w:left w:val="single" w:color="auto" w:sz="6" w:space="0"/>
              <w:bottom w:val="single" w:color="auto" w:sz="6" w:space="0"/>
              <w:right w:val="single" w:color="auto" w:sz="12" w:space="0"/>
            </w:tcBorders>
            <w:vAlign w:val="center"/>
          </w:tcPr>
          <w:p w14:paraId="177116C5">
            <w:pPr>
              <w:adjustRightInd w:val="0"/>
              <w:snapToGrid w:val="0"/>
              <w:jc w:val="center"/>
              <w:rPr>
                <w:rFonts w:ascii="仿宋" w:hAnsi="仿宋" w:eastAsia="仿宋"/>
                <w:sz w:val="24"/>
              </w:rPr>
            </w:pPr>
            <w:r>
              <w:rPr>
                <w:rFonts w:hint="eastAsia" w:ascii="仿宋" w:hAnsi="仿宋" w:eastAsia="仿宋"/>
                <w:sz w:val="24"/>
              </w:rPr>
              <w:t>页码</w:t>
            </w:r>
          </w:p>
        </w:tc>
      </w:tr>
      <w:tr w14:paraId="3FA56A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9" w:hRule="atLeast"/>
        </w:trPr>
        <w:tc>
          <w:tcPr>
            <w:tcW w:w="630" w:type="dxa"/>
            <w:tcBorders>
              <w:top w:val="single" w:color="auto" w:sz="6" w:space="0"/>
              <w:left w:val="single" w:color="auto" w:sz="12" w:space="0"/>
              <w:right w:val="single" w:color="auto" w:sz="6" w:space="0"/>
            </w:tcBorders>
            <w:shd w:val="clear" w:color="auto" w:fill="auto"/>
            <w:vAlign w:val="center"/>
          </w:tcPr>
          <w:p w14:paraId="3B3C6844">
            <w:pPr>
              <w:autoSpaceDE w:val="0"/>
              <w:autoSpaceDN w:val="0"/>
              <w:adjustRightInd w:val="0"/>
              <w:snapToGrid w:val="0"/>
              <w:spacing w:line="360" w:lineRule="exact"/>
              <w:jc w:val="center"/>
              <w:rPr>
                <w:rFonts w:ascii="仿宋" w:hAnsi="仿宋" w:eastAsia="仿宋" w:cs="仿宋"/>
                <w:bCs/>
                <w:kern w:val="2"/>
                <w:sz w:val="24"/>
                <w:szCs w:val="24"/>
                <w:lang w:val="en-US" w:eastAsia="zh-CN" w:bidi="ar-SA"/>
              </w:rPr>
            </w:pPr>
            <w:r>
              <w:rPr>
                <w:rFonts w:hint="eastAsia" w:ascii="仿宋" w:hAnsi="仿宋" w:eastAsia="仿宋" w:cs="仿宋"/>
                <w:bCs/>
                <w:sz w:val="24"/>
              </w:rPr>
              <w:t>1</w:t>
            </w:r>
          </w:p>
        </w:tc>
        <w:tc>
          <w:tcPr>
            <w:tcW w:w="1900" w:type="dxa"/>
            <w:tcBorders>
              <w:top w:val="single" w:color="auto" w:sz="6" w:space="0"/>
              <w:left w:val="single" w:color="auto" w:sz="6" w:space="0"/>
              <w:right w:val="single" w:color="auto" w:sz="6" w:space="0"/>
            </w:tcBorders>
            <w:shd w:val="clear" w:color="auto" w:fill="auto"/>
            <w:vAlign w:val="center"/>
          </w:tcPr>
          <w:p w14:paraId="0E659EFC">
            <w:pPr>
              <w:jc w:val="center"/>
              <w:rPr>
                <w:rFonts w:hint="default" w:ascii="仿宋" w:hAnsi="仿宋" w:eastAsia="仿宋" w:cs="仿宋"/>
                <w:kern w:val="2"/>
                <w:sz w:val="24"/>
                <w:szCs w:val="24"/>
                <w:lang w:val="en-US" w:eastAsia="zh-CN" w:bidi="ar-SA"/>
              </w:rPr>
            </w:pPr>
            <w:r>
              <w:rPr>
                <w:rFonts w:hint="eastAsia" w:ascii="仿宋" w:hAnsi="仿宋" w:eastAsia="仿宋" w:cs="仿宋"/>
                <w:color w:val="auto"/>
                <w:sz w:val="24"/>
                <w:szCs w:val="24"/>
                <w:lang w:val="en-US" w:eastAsia="zh-CN"/>
              </w:rPr>
              <w:t>技术方案及管理方案</w:t>
            </w:r>
          </w:p>
        </w:tc>
        <w:tc>
          <w:tcPr>
            <w:tcW w:w="739" w:type="dxa"/>
            <w:tcBorders>
              <w:top w:val="single" w:color="auto" w:sz="6" w:space="0"/>
              <w:left w:val="single" w:color="auto" w:sz="6" w:space="0"/>
              <w:bottom w:val="single" w:color="auto" w:sz="6" w:space="0"/>
              <w:right w:val="single" w:color="auto" w:sz="6" w:space="0"/>
            </w:tcBorders>
            <w:shd w:val="clear" w:color="auto" w:fill="auto"/>
            <w:vAlign w:val="center"/>
          </w:tcPr>
          <w:p w14:paraId="2F576E15">
            <w:pPr>
              <w:jc w:val="center"/>
              <w:rPr>
                <w:rFonts w:hint="default"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10</w:t>
            </w:r>
          </w:p>
        </w:tc>
        <w:tc>
          <w:tcPr>
            <w:tcW w:w="3238" w:type="dxa"/>
            <w:tcBorders>
              <w:top w:val="single" w:color="auto" w:sz="6" w:space="0"/>
              <w:left w:val="single" w:color="auto" w:sz="6" w:space="0"/>
              <w:bottom w:val="single" w:color="auto" w:sz="6" w:space="0"/>
              <w:right w:val="single" w:color="auto" w:sz="6" w:space="0"/>
            </w:tcBorders>
            <w:shd w:val="clear" w:color="auto" w:fill="auto"/>
            <w:vAlign w:val="center"/>
          </w:tcPr>
          <w:p w14:paraId="7D8FB5A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0" w:lineRule="exact"/>
              <w:ind w:left="0" w:right="0"/>
              <w:jc w:val="left"/>
              <w:textAlignment w:val="auto"/>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针对本项目提供详细技术方案及管理方案，包括但不限于以下内容：</w:t>
            </w:r>
          </w:p>
          <w:p w14:paraId="2C380AD2">
            <w:pPr>
              <w:keepNext w:val="0"/>
              <w:keepLines w:val="0"/>
              <w:pageBreakBefore w:val="0"/>
              <w:widowControl w:val="0"/>
              <w:kinsoku/>
              <w:wordWrap/>
              <w:overflowPunct/>
              <w:topLinePunct w:val="0"/>
              <w:autoSpaceDE/>
              <w:autoSpaceDN/>
              <w:bidi w:val="0"/>
              <w:spacing w:line="280" w:lineRule="exact"/>
              <w:ind w:left="0" w:leftChars="0" w:firstLine="0" w:firstLineChars="0"/>
              <w:jc w:val="both"/>
              <w:textAlignment w:val="auto"/>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（1）针对本项目人员组织设置（包括责任分工、成立调查项目组织、人员投入等情况）；</w:t>
            </w:r>
          </w:p>
          <w:p w14:paraId="6EEC1BC8">
            <w:pPr>
              <w:keepNext w:val="0"/>
              <w:keepLines w:val="0"/>
              <w:pageBreakBefore w:val="0"/>
              <w:widowControl w:val="0"/>
              <w:kinsoku/>
              <w:wordWrap/>
              <w:overflowPunct/>
              <w:topLinePunct w:val="0"/>
              <w:autoSpaceDE/>
              <w:autoSpaceDN/>
              <w:bidi w:val="0"/>
              <w:spacing w:line="280" w:lineRule="exact"/>
              <w:ind w:left="0" w:leftChars="0" w:firstLine="0" w:firstLineChars="0"/>
              <w:jc w:val="both"/>
              <w:textAlignment w:val="auto"/>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（2）本项目的重点、难点分析及应对举措；</w:t>
            </w:r>
          </w:p>
          <w:p w14:paraId="69DE0C53">
            <w:pPr>
              <w:keepNext w:val="0"/>
              <w:keepLines w:val="0"/>
              <w:pageBreakBefore w:val="0"/>
              <w:widowControl w:val="0"/>
              <w:kinsoku/>
              <w:wordWrap/>
              <w:overflowPunct/>
              <w:topLinePunct w:val="0"/>
              <w:autoSpaceDE/>
              <w:autoSpaceDN/>
              <w:bidi w:val="0"/>
              <w:spacing w:line="280" w:lineRule="exact"/>
              <w:ind w:left="0" w:leftChars="0" w:firstLine="0" w:firstLineChars="0"/>
              <w:jc w:val="both"/>
              <w:textAlignment w:val="auto"/>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（3）项目进度安排；</w:t>
            </w:r>
          </w:p>
          <w:p w14:paraId="40A3BD6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0" w:lineRule="exact"/>
              <w:ind w:left="0" w:right="0"/>
              <w:jc w:val="left"/>
              <w:textAlignment w:val="auto"/>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（4）质量保证措施；</w:t>
            </w:r>
          </w:p>
          <w:p w14:paraId="074E191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0" w:lineRule="exact"/>
              <w:ind w:left="0" w:right="0"/>
              <w:jc w:val="left"/>
              <w:textAlignment w:val="auto"/>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lang w:val="en-US" w:eastAsia="zh-CN"/>
              </w:rPr>
              <w:t>5</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lang w:val="en-US" w:eastAsia="zh-CN"/>
              </w:rPr>
              <w:t>本项目</w:t>
            </w:r>
            <w:r>
              <w:rPr>
                <w:rFonts w:hint="eastAsia" w:ascii="仿宋" w:hAnsi="仿宋" w:eastAsia="仿宋" w:cs="仿宋"/>
                <w:color w:val="auto"/>
                <w:kern w:val="2"/>
                <w:sz w:val="24"/>
                <w:szCs w:val="24"/>
                <w:lang w:val="en-US" w:eastAsia="zh-CN" w:bidi="ar"/>
              </w:rPr>
              <w:t>技术实施方案。</w:t>
            </w:r>
          </w:p>
          <w:p w14:paraId="614F5804">
            <w:pPr>
              <w:keepNext w:val="0"/>
              <w:keepLines w:val="0"/>
              <w:pageBreakBefore w:val="0"/>
              <w:widowControl w:val="0"/>
              <w:kinsoku/>
              <w:wordWrap/>
              <w:overflowPunct/>
              <w:topLinePunct w:val="0"/>
              <w:autoSpaceDE/>
              <w:autoSpaceDN/>
              <w:bidi w:val="0"/>
              <w:spacing w:line="280" w:lineRule="exact"/>
              <w:jc w:val="both"/>
              <w:textAlignment w:val="auto"/>
              <w:rPr>
                <w:rFonts w:hint="default" w:ascii="仿宋" w:hAnsi="仿宋" w:eastAsia="仿宋" w:cs="Times New Roman"/>
                <w:kern w:val="2"/>
                <w:sz w:val="24"/>
                <w:szCs w:val="24"/>
                <w:lang w:val="en-US" w:eastAsia="zh-CN" w:bidi="ar-SA"/>
              </w:rPr>
            </w:pPr>
            <w:r>
              <w:rPr>
                <w:rFonts w:hint="eastAsia" w:ascii="仿宋" w:hAnsi="仿宋" w:eastAsia="仿宋" w:cs="仿宋"/>
                <w:b/>
                <w:bCs/>
                <w:color w:val="auto"/>
                <w:sz w:val="24"/>
                <w:szCs w:val="24"/>
                <w:lang w:val="en-US" w:eastAsia="zh-CN" w:bidi="ar-SA"/>
              </w:rPr>
              <w:t>上述5方面内容中每缺少一项内容扣2分，每有一项内容不完整或存在缺陷的扣0.5分，本项最高得10分。</w:t>
            </w:r>
          </w:p>
        </w:tc>
        <w:tc>
          <w:tcPr>
            <w:tcW w:w="1596" w:type="dxa"/>
            <w:tcBorders>
              <w:top w:val="single" w:color="auto" w:sz="6" w:space="0"/>
              <w:left w:val="single" w:color="auto" w:sz="6" w:space="0"/>
              <w:bottom w:val="single" w:color="auto" w:sz="6" w:space="0"/>
              <w:right w:val="single" w:color="auto" w:sz="6" w:space="0"/>
            </w:tcBorders>
          </w:tcPr>
          <w:p w14:paraId="01E3E457">
            <w:pPr>
              <w:adjustRightInd w:val="0"/>
              <w:snapToGrid w:val="0"/>
              <w:jc w:val="center"/>
              <w:rPr>
                <w:rFonts w:ascii="仿宋" w:hAnsi="仿宋" w:eastAsia="仿宋"/>
                <w:sz w:val="24"/>
              </w:rPr>
            </w:pPr>
          </w:p>
        </w:tc>
        <w:tc>
          <w:tcPr>
            <w:tcW w:w="1467" w:type="dxa"/>
            <w:tcBorders>
              <w:top w:val="single" w:color="auto" w:sz="6" w:space="0"/>
              <w:left w:val="single" w:color="auto" w:sz="6" w:space="0"/>
              <w:bottom w:val="single" w:color="auto" w:sz="6" w:space="0"/>
              <w:right w:val="single" w:color="auto" w:sz="12" w:space="0"/>
            </w:tcBorders>
          </w:tcPr>
          <w:p w14:paraId="7A96EC88">
            <w:pPr>
              <w:adjustRightInd w:val="0"/>
              <w:snapToGrid w:val="0"/>
              <w:jc w:val="center"/>
              <w:rPr>
                <w:rFonts w:ascii="仿宋" w:hAnsi="仿宋" w:eastAsia="仿宋"/>
                <w:sz w:val="24"/>
              </w:rPr>
            </w:pPr>
          </w:p>
        </w:tc>
      </w:tr>
      <w:tr w14:paraId="1B615E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restart"/>
            <w:tcBorders>
              <w:top w:val="single" w:color="auto" w:sz="6" w:space="0"/>
              <w:left w:val="single" w:color="auto" w:sz="12" w:space="0"/>
              <w:right w:val="single" w:color="auto" w:sz="6" w:space="0"/>
            </w:tcBorders>
            <w:shd w:val="clear" w:color="auto" w:fill="auto"/>
            <w:vAlign w:val="center"/>
          </w:tcPr>
          <w:p w14:paraId="2701EBA1">
            <w:pPr>
              <w:autoSpaceDE w:val="0"/>
              <w:autoSpaceDN w:val="0"/>
              <w:adjustRightInd w:val="0"/>
              <w:snapToGrid w:val="0"/>
              <w:spacing w:line="360" w:lineRule="exact"/>
              <w:jc w:val="center"/>
              <w:rPr>
                <w:rFonts w:hint="default" w:ascii="仿宋" w:hAnsi="仿宋" w:eastAsia="仿宋" w:cs="仿宋"/>
                <w:bCs/>
                <w:kern w:val="2"/>
                <w:sz w:val="24"/>
                <w:szCs w:val="24"/>
                <w:lang w:val="en-US" w:eastAsia="zh-CN" w:bidi="ar-SA"/>
              </w:rPr>
            </w:pPr>
            <w:r>
              <w:rPr>
                <w:rFonts w:hint="eastAsia" w:ascii="仿宋" w:hAnsi="仿宋" w:eastAsia="仿宋" w:cs="仿宋"/>
                <w:bCs/>
                <w:sz w:val="24"/>
                <w:lang w:val="en-US" w:eastAsia="zh-CN"/>
              </w:rPr>
              <w:t>2</w:t>
            </w:r>
          </w:p>
        </w:tc>
        <w:tc>
          <w:tcPr>
            <w:tcW w:w="1900" w:type="dxa"/>
            <w:vMerge w:val="restart"/>
            <w:tcBorders>
              <w:top w:val="single" w:color="auto" w:sz="6" w:space="0"/>
              <w:left w:val="single" w:color="auto" w:sz="6" w:space="0"/>
              <w:right w:val="single" w:color="auto" w:sz="6" w:space="0"/>
            </w:tcBorders>
            <w:shd w:val="clear" w:color="auto" w:fill="auto"/>
            <w:vAlign w:val="center"/>
          </w:tcPr>
          <w:p w14:paraId="7664CC5A">
            <w:pPr>
              <w:widowControl/>
              <w:spacing w:line="240" w:lineRule="auto"/>
              <w:jc w:val="center"/>
              <w:rPr>
                <w:rFonts w:hint="default"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auto"/>
                <w:kern w:val="2"/>
                <w:sz w:val="24"/>
                <w:szCs w:val="24"/>
              </w:rPr>
              <w:t>项目人员组成</w:t>
            </w:r>
          </w:p>
        </w:tc>
        <w:tc>
          <w:tcPr>
            <w:tcW w:w="739" w:type="dxa"/>
            <w:tcBorders>
              <w:top w:val="single" w:color="auto" w:sz="6" w:space="0"/>
              <w:left w:val="single" w:color="auto" w:sz="6" w:space="0"/>
              <w:bottom w:val="single" w:color="auto" w:sz="6" w:space="0"/>
              <w:right w:val="single" w:color="auto" w:sz="6" w:space="0"/>
            </w:tcBorders>
            <w:shd w:val="clear" w:color="auto" w:fill="auto"/>
            <w:vAlign w:val="center"/>
          </w:tcPr>
          <w:p w14:paraId="551F2E9C">
            <w:pPr>
              <w:widowControl/>
              <w:spacing w:line="240" w:lineRule="auto"/>
              <w:jc w:val="center"/>
              <w:rPr>
                <w:rFonts w:hint="default"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6</w:t>
            </w:r>
          </w:p>
        </w:tc>
        <w:tc>
          <w:tcPr>
            <w:tcW w:w="3238" w:type="dxa"/>
            <w:tcBorders>
              <w:top w:val="single" w:color="auto" w:sz="6" w:space="0"/>
              <w:left w:val="single" w:color="auto" w:sz="6" w:space="0"/>
              <w:bottom w:val="single" w:color="auto" w:sz="6" w:space="0"/>
              <w:right w:val="single" w:color="auto" w:sz="6" w:space="0"/>
            </w:tcBorders>
            <w:shd w:val="clear" w:color="auto" w:fill="auto"/>
            <w:vAlign w:val="center"/>
          </w:tcPr>
          <w:p w14:paraId="406D5308">
            <w:pPr>
              <w:widowControl/>
              <w:spacing w:line="240" w:lineRule="auto"/>
              <w:jc w:val="left"/>
              <w:textAlignment w:val="cente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auto"/>
                <w:kern w:val="2"/>
                <w:sz w:val="24"/>
                <w:szCs w:val="24"/>
                <w:lang w:val="en-US" w:eastAsia="zh-CN" w:bidi="ar-SA"/>
              </w:rPr>
              <w:t>（1）</w:t>
            </w:r>
            <w:r>
              <w:rPr>
                <w:rFonts w:hint="eastAsia" w:ascii="仿宋" w:hAnsi="仿宋" w:eastAsia="仿宋" w:cs="仿宋"/>
                <w:color w:val="auto"/>
                <w:sz w:val="24"/>
                <w:szCs w:val="24"/>
                <w:lang w:val="en-US" w:eastAsia="zh-CN" w:bidi="ar-SA"/>
              </w:rPr>
              <w:t>本项目拟派项目负责人具有测绘正高级工程师职称的得2分，具备注册测绘师证书的得2分，获得省级及以上优秀科技工作者奖项的得2分，本项最高得6分。</w:t>
            </w:r>
          </w:p>
        </w:tc>
        <w:tc>
          <w:tcPr>
            <w:tcW w:w="1596" w:type="dxa"/>
            <w:tcBorders>
              <w:top w:val="single" w:color="auto" w:sz="6" w:space="0"/>
              <w:left w:val="single" w:color="auto" w:sz="6" w:space="0"/>
              <w:bottom w:val="single" w:color="auto" w:sz="6" w:space="0"/>
              <w:right w:val="single" w:color="auto" w:sz="6" w:space="0"/>
            </w:tcBorders>
          </w:tcPr>
          <w:p w14:paraId="7459CEB9">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0513661D">
            <w:pPr>
              <w:adjustRightInd w:val="0"/>
              <w:snapToGrid w:val="0"/>
              <w:jc w:val="center"/>
              <w:rPr>
                <w:rFonts w:ascii="仿宋" w:hAnsi="仿宋" w:eastAsia="仿宋"/>
                <w:color w:val="000000"/>
                <w:sz w:val="24"/>
              </w:rPr>
            </w:pPr>
          </w:p>
        </w:tc>
      </w:tr>
      <w:tr w14:paraId="409D19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continue"/>
            <w:tcBorders>
              <w:left w:val="single" w:color="auto" w:sz="12" w:space="0"/>
              <w:right w:val="single" w:color="auto" w:sz="6" w:space="0"/>
            </w:tcBorders>
            <w:shd w:val="clear" w:color="auto" w:fill="auto"/>
            <w:vAlign w:val="center"/>
          </w:tcPr>
          <w:p w14:paraId="6EA19953">
            <w:pPr>
              <w:autoSpaceDE w:val="0"/>
              <w:autoSpaceDN w:val="0"/>
              <w:adjustRightInd w:val="0"/>
              <w:snapToGrid w:val="0"/>
              <w:spacing w:line="360" w:lineRule="exact"/>
              <w:jc w:val="center"/>
              <w:rPr>
                <w:rFonts w:hint="eastAsia" w:ascii="仿宋" w:hAnsi="仿宋" w:eastAsia="仿宋" w:cs="仿宋"/>
                <w:bCs/>
                <w:sz w:val="24"/>
                <w:lang w:val="en-US" w:eastAsia="zh-CN"/>
              </w:rPr>
            </w:pPr>
          </w:p>
        </w:tc>
        <w:tc>
          <w:tcPr>
            <w:tcW w:w="1900" w:type="dxa"/>
            <w:vMerge w:val="continue"/>
            <w:tcBorders>
              <w:left w:val="single" w:color="auto" w:sz="6" w:space="0"/>
              <w:right w:val="single" w:color="auto" w:sz="6" w:space="0"/>
            </w:tcBorders>
            <w:shd w:val="clear" w:color="auto" w:fill="auto"/>
            <w:vAlign w:val="center"/>
          </w:tcPr>
          <w:p w14:paraId="281F4DB6">
            <w:pPr>
              <w:widowControl/>
              <w:spacing w:line="240" w:lineRule="auto"/>
              <w:jc w:val="center"/>
              <w:rPr>
                <w:rFonts w:hint="default" w:ascii="仿宋" w:hAnsi="仿宋" w:eastAsia="仿宋" w:cs="仿宋"/>
                <w:color w:val="000000" w:themeColor="text1"/>
                <w:kern w:val="0"/>
                <w:sz w:val="24"/>
                <w:szCs w:val="24"/>
                <w:highlight w:val="none"/>
                <w:lang w:val="en-US" w:eastAsia="zh-CN" w:bidi="ar-SA"/>
                <w14:textFill>
                  <w14:solidFill>
                    <w14:schemeClr w14:val="tx1"/>
                  </w14:solidFill>
                </w14:textFill>
              </w:rPr>
            </w:pPr>
          </w:p>
        </w:tc>
        <w:tc>
          <w:tcPr>
            <w:tcW w:w="739" w:type="dxa"/>
            <w:tcBorders>
              <w:top w:val="single" w:color="auto" w:sz="6" w:space="0"/>
              <w:left w:val="single" w:color="auto" w:sz="6" w:space="0"/>
              <w:bottom w:val="single" w:color="auto" w:sz="6" w:space="0"/>
              <w:right w:val="single" w:color="auto" w:sz="6" w:space="0"/>
            </w:tcBorders>
            <w:shd w:val="clear" w:color="auto" w:fill="auto"/>
            <w:vAlign w:val="center"/>
          </w:tcPr>
          <w:p w14:paraId="2C25D754">
            <w:pPr>
              <w:widowControl/>
              <w:spacing w:line="240" w:lineRule="auto"/>
              <w:jc w:val="center"/>
              <w:rPr>
                <w:rFonts w:hint="default"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5</w:t>
            </w:r>
          </w:p>
        </w:tc>
        <w:tc>
          <w:tcPr>
            <w:tcW w:w="3238" w:type="dxa"/>
            <w:tcBorders>
              <w:top w:val="single" w:color="auto" w:sz="6" w:space="0"/>
              <w:left w:val="single" w:color="auto" w:sz="6" w:space="0"/>
              <w:bottom w:val="single" w:color="auto" w:sz="6" w:space="0"/>
              <w:right w:val="single" w:color="auto" w:sz="6" w:space="0"/>
            </w:tcBorders>
            <w:shd w:val="clear" w:color="auto" w:fill="auto"/>
            <w:vAlign w:val="center"/>
          </w:tcPr>
          <w:p w14:paraId="6BD4C567">
            <w:pPr>
              <w:widowControl w:val="0"/>
              <w:spacing w:before="0" w:beforeAutospacing="0" w:after="0" w:afterAutospacing="0" w:line="252" w:lineRule="auto"/>
              <w:jc w:val="left"/>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auto"/>
                <w:sz w:val="24"/>
                <w:szCs w:val="24"/>
                <w:lang w:val="en-US" w:eastAsia="zh-CN" w:bidi="ar-SA"/>
              </w:rPr>
              <w:t>（2）本项目拟派项目技术负责人同时具有测绘高级工程师职称和注册测绘师证的得2分，获得省级及以上科技进步奖项的得3分，本项最高得5分。</w:t>
            </w:r>
          </w:p>
        </w:tc>
        <w:tc>
          <w:tcPr>
            <w:tcW w:w="1596" w:type="dxa"/>
            <w:tcBorders>
              <w:top w:val="single" w:color="auto" w:sz="6" w:space="0"/>
              <w:left w:val="single" w:color="auto" w:sz="6" w:space="0"/>
              <w:bottom w:val="single" w:color="auto" w:sz="6" w:space="0"/>
              <w:right w:val="single" w:color="auto" w:sz="6" w:space="0"/>
            </w:tcBorders>
          </w:tcPr>
          <w:p w14:paraId="712E9C77">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02ACD676">
            <w:pPr>
              <w:adjustRightInd w:val="0"/>
              <w:snapToGrid w:val="0"/>
              <w:jc w:val="center"/>
              <w:rPr>
                <w:rFonts w:ascii="仿宋" w:hAnsi="仿宋" w:eastAsia="仿宋"/>
                <w:color w:val="000000"/>
                <w:sz w:val="24"/>
              </w:rPr>
            </w:pPr>
          </w:p>
        </w:tc>
      </w:tr>
      <w:tr w14:paraId="0880FC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continue"/>
            <w:tcBorders>
              <w:left w:val="single" w:color="auto" w:sz="12" w:space="0"/>
              <w:right w:val="single" w:color="auto" w:sz="6" w:space="0"/>
            </w:tcBorders>
            <w:shd w:val="clear" w:color="auto" w:fill="auto"/>
            <w:vAlign w:val="center"/>
          </w:tcPr>
          <w:p w14:paraId="765A7000">
            <w:pPr>
              <w:autoSpaceDE w:val="0"/>
              <w:autoSpaceDN w:val="0"/>
              <w:adjustRightInd w:val="0"/>
              <w:snapToGrid w:val="0"/>
              <w:spacing w:line="360" w:lineRule="exact"/>
              <w:jc w:val="center"/>
              <w:rPr>
                <w:rFonts w:hint="eastAsia" w:ascii="仿宋" w:hAnsi="仿宋" w:eastAsia="仿宋" w:cs="仿宋"/>
                <w:bCs/>
                <w:sz w:val="24"/>
                <w:lang w:val="en-US" w:eastAsia="zh-CN"/>
              </w:rPr>
            </w:pPr>
          </w:p>
        </w:tc>
        <w:tc>
          <w:tcPr>
            <w:tcW w:w="1900" w:type="dxa"/>
            <w:vMerge w:val="continue"/>
            <w:tcBorders>
              <w:left w:val="single" w:color="auto" w:sz="6" w:space="0"/>
              <w:right w:val="single" w:color="auto" w:sz="6" w:space="0"/>
            </w:tcBorders>
            <w:shd w:val="clear" w:color="auto" w:fill="auto"/>
            <w:vAlign w:val="center"/>
          </w:tcPr>
          <w:p w14:paraId="1400FC6F">
            <w:pPr>
              <w:widowControl/>
              <w:spacing w:line="240" w:lineRule="auto"/>
              <w:jc w:val="center"/>
              <w:rPr>
                <w:rFonts w:hint="default" w:ascii="仿宋" w:hAnsi="仿宋" w:eastAsia="仿宋" w:cs="仿宋"/>
                <w:color w:val="000000" w:themeColor="text1"/>
                <w:kern w:val="0"/>
                <w:sz w:val="24"/>
                <w:szCs w:val="24"/>
                <w:highlight w:val="none"/>
                <w:lang w:val="en-US" w:eastAsia="zh-CN" w:bidi="ar-SA"/>
                <w14:textFill>
                  <w14:solidFill>
                    <w14:schemeClr w14:val="tx1"/>
                  </w14:solidFill>
                </w14:textFill>
              </w:rPr>
            </w:pPr>
          </w:p>
        </w:tc>
        <w:tc>
          <w:tcPr>
            <w:tcW w:w="739" w:type="dxa"/>
            <w:tcBorders>
              <w:top w:val="single" w:color="auto" w:sz="6" w:space="0"/>
              <w:left w:val="single" w:color="auto" w:sz="6" w:space="0"/>
              <w:bottom w:val="single" w:color="auto" w:sz="6" w:space="0"/>
              <w:right w:val="single" w:color="auto" w:sz="6" w:space="0"/>
            </w:tcBorders>
            <w:shd w:val="clear" w:color="auto" w:fill="auto"/>
            <w:vAlign w:val="center"/>
          </w:tcPr>
          <w:p w14:paraId="5ED4FC0B">
            <w:pPr>
              <w:widowControl/>
              <w:spacing w:line="240" w:lineRule="auto"/>
              <w:jc w:val="center"/>
              <w:rPr>
                <w:rFonts w:hint="default"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5</w:t>
            </w:r>
          </w:p>
        </w:tc>
        <w:tc>
          <w:tcPr>
            <w:tcW w:w="3238" w:type="dxa"/>
            <w:tcBorders>
              <w:top w:val="single" w:color="auto" w:sz="6" w:space="0"/>
              <w:left w:val="single" w:color="auto" w:sz="6" w:space="0"/>
              <w:bottom w:val="single" w:color="auto" w:sz="6" w:space="0"/>
              <w:right w:val="single" w:color="auto" w:sz="6" w:space="0"/>
            </w:tcBorders>
            <w:shd w:val="clear" w:color="auto" w:fill="auto"/>
            <w:vAlign w:val="center"/>
          </w:tcPr>
          <w:p w14:paraId="01210FBD">
            <w:pPr>
              <w:widowControl/>
              <w:spacing w:line="240" w:lineRule="auto"/>
              <w:jc w:val="left"/>
              <w:textAlignment w:val="cente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auto"/>
                <w:sz w:val="24"/>
                <w:szCs w:val="24"/>
                <w:lang w:val="en-US" w:eastAsia="zh-CN" w:bidi="ar-SA"/>
              </w:rPr>
              <w:t>（3）本项目拟派质量负责人同时具有测绘高级工程师职称和注册测绘师证的得2分，获得省级及以上科技进步奖项的得3分，本项最高得5分。</w:t>
            </w:r>
          </w:p>
        </w:tc>
        <w:tc>
          <w:tcPr>
            <w:tcW w:w="1596" w:type="dxa"/>
            <w:tcBorders>
              <w:top w:val="single" w:color="auto" w:sz="6" w:space="0"/>
              <w:left w:val="single" w:color="auto" w:sz="6" w:space="0"/>
              <w:bottom w:val="single" w:color="auto" w:sz="6" w:space="0"/>
              <w:right w:val="single" w:color="auto" w:sz="6" w:space="0"/>
            </w:tcBorders>
          </w:tcPr>
          <w:p w14:paraId="3B75049E">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2A0478D5">
            <w:pPr>
              <w:adjustRightInd w:val="0"/>
              <w:snapToGrid w:val="0"/>
              <w:jc w:val="center"/>
              <w:rPr>
                <w:rFonts w:ascii="仿宋" w:hAnsi="仿宋" w:eastAsia="仿宋"/>
                <w:color w:val="000000"/>
                <w:sz w:val="24"/>
              </w:rPr>
            </w:pPr>
          </w:p>
        </w:tc>
      </w:tr>
      <w:tr w14:paraId="7E6E27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continue"/>
            <w:tcBorders>
              <w:left w:val="single" w:color="auto" w:sz="12" w:space="0"/>
              <w:right w:val="single" w:color="auto" w:sz="6" w:space="0"/>
            </w:tcBorders>
            <w:shd w:val="clear" w:color="auto" w:fill="auto"/>
            <w:vAlign w:val="center"/>
          </w:tcPr>
          <w:p w14:paraId="688A5018">
            <w:pPr>
              <w:autoSpaceDE w:val="0"/>
              <w:autoSpaceDN w:val="0"/>
              <w:adjustRightInd w:val="0"/>
              <w:snapToGrid w:val="0"/>
              <w:spacing w:line="360" w:lineRule="exact"/>
              <w:jc w:val="center"/>
              <w:rPr>
                <w:rFonts w:hint="eastAsia" w:ascii="仿宋" w:hAnsi="仿宋" w:eastAsia="仿宋" w:cs="仿宋"/>
                <w:bCs/>
                <w:sz w:val="24"/>
                <w:lang w:val="en-US" w:eastAsia="zh-CN"/>
              </w:rPr>
            </w:pPr>
          </w:p>
        </w:tc>
        <w:tc>
          <w:tcPr>
            <w:tcW w:w="1900" w:type="dxa"/>
            <w:vMerge w:val="continue"/>
            <w:tcBorders>
              <w:left w:val="single" w:color="auto" w:sz="6" w:space="0"/>
              <w:right w:val="single" w:color="auto" w:sz="6" w:space="0"/>
            </w:tcBorders>
            <w:shd w:val="clear" w:color="auto" w:fill="auto"/>
            <w:vAlign w:val="center"/>
          </w:tcPr>
          <w:p w14:paraId="2844B5CF">
            <w:pPr>
              <w:widowControl/>
              <w:spacing w:line="240" w:lineRule="auto"/>
              <w:jc w:val="center"/>
              <w:rPr>
                <w:rFonts w:hint="default" w:ascii="仿宋" w:hAnsi="仿宋" w:eastAsia="仿宋" w:cs="仿宋"/>
                <w:color w:val="000000" w:themeColor="text1"/>
                <w:kern w:val="0"/>
                <w:sz w:val="24"/>
                <w:szCs w:val="24"/>
                <w:highlight w:val="none"/>
                <w:lang w:val="en-US" w:eastAsia="zh-CN" w:bidi="ar-SA"/>
                <w14:textFill>
                  <w14:solidFill>
                    <w14:schemeClr w14:val="tx1"/>
                  </w14:solidFill>
                </w14:textFill>
              </w:rPr>
            </w:pPr>
          </w:p>
        </w:tc>
        <w:tc>
          <w:tcPr>
            <w:tcW w:w="739" w:type="dxa"/>
            <w:tcBorders>
              <w:top w:val="single" w:color="auto" w:sz="6" w:space="0"/>
              <w:left w:val="single" w:color="auto" w:sz="6" w:space="0"/>
              <w:bottom w:val="single" w:color="auto" w:sz="6" w:space="0"/>
              <w:right w:val="single" w:color="auto" w:sz="6" w:space="0"/>
            </w:tcBorders>
            <w:shd w:val="clear" w:color="auto" w:fill="auto"/>
            <w:vAlign w:val="center"/>
          </w:tcPr>
          <w:p w14:paraId="375BF30D">
            <w:pPr>
              <w:widowControl/>
              <w:spacing w:line="240" w:lineRule="auto"/>
              <w:jc w:val="center"/>
              <w:rPr>
                <w:rFonts w:hint="default"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8</w:t>
            </w:r>
          </w:p>
        </w:tc>
        <w:tc>
          <w:tcPr>
            <w:tcW w:w="3238" w:type="dxa"/>
            <w:tcBorders>
              <w:top w:val="single" w:color="auto" w:sz="6" w:space="0"/>
              <w:left w:val="single" w:color="auto" w:sz="6" w:space="0"/>
              <w:bottom w:val="single" w:color="auto" w:sz="6" w:space="0"/>
              <w:right w:val="single" w:color="auto" w:sz="6" w:space="0"/>
            </w:tcBorders>
            <w:shd w:val="clear" w:color="auto" w:fill="auto"/>
            <w:vAlign w:val="center"/>
          </w:tcPr>
          <w:p w14:paraId="6A825F43">
            <w:pPr>
              <w:widowControl/>
              <w:spacing w:line="240" w:lineRule="auto"/>
              <w:jc w:val="left"/>
              <w:textAlignment w:val="cente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auto"/>
                <w:kern w:val="2"/>
                <w:sz w:val="24"/>
                <w:szCs w:val="24"/>
                <w:lang w:val="en-US" w:eastAsia="zh-CN" w:bidi="ar-SA"/>
              </w:rPr>
              <w:t>（4）项目组成员</w:t>
            </w:r>
            <w:r>
              <w:rPr>
                <w:rFonts w:hint="eastAsia" w:ascii="仿宋" w:hAnsi="仿宋" w:eastAsia="仿宋" w:cs="仿宋"/>
                <w:color w:val="auto"/>
                <w:kern w:val="2"/>
                <w:sz w:val="24"/>
                <w:szCs w:val="24"/>
                <w:highlight w:val="none"/>
                <w:lang w:val="en-US" w:eastAsia="zh-CN" w:bidi="ar-SA"/>
              </w:rPr>
              <w:t>（不包括项目负责人、技术负责人、质量负责人）</w:t>
            </w:r>
            <w:r>
              <w:rPr>
                <w:rFonts w:hint="eastAsia" w:ascii="仿宋" w:hAnsi="仿宋" w:eastAsia="仿宋" w:cs="仿宋"/>
                <w:color w:val="auto"/>
                <w:kern w:val="2"/>
                <w:sz w:val="24"/>
                <w:szCs w:val="24"/>
                <w:lang w:val="en-US" w:eastAsia="zh-CN" w:bidi="ar-SA"/>
              </w:rPr>
              <w:t>同时具有中级</w:t>
            </w:r>
            <w:r>
              <w:rPr>
                <w:rFonts w:hint="eastAsia" w:ascii="仿宋" w:hAnsi="仿宋" w:eastAsia="仿宋" w:cs="仿宋"/>
                <w:color w:val="auto"/>
                <w:kern w:val="2"/>
                <w:sz w:val="24"/>
                <w:szCs w:val="24"/>
                <w:highlight w:val="none"/>
                <w:lang w:val="en-US" w:eastAsia="zh-CN" w:bidi="ar-SA"/>
              </w:rPr>
              <w:t>及以上</w:t>
            </w:r>
            <w:r>
              <w:rPr>
                <w:rFonts w:hint="eastAsia" w:ascii="仿宋" w:hAnsi="仿宋" w:eastAsia="仿宋" w:cs="仿宋"/>
                <w:color w:val="auto"/>
                <w:kern w:val="2"/>
                <w:sz w:val="24"/>
                <w:szCs w:val="24"/>
                <w:lang w:val="en-US" w:eastAsia="zh-CN" w:bidi="ar-SA"/>
              </w:rPr>
              <w:t>工程师职称和注册测绘师证书的，每提供1人得1分，最高得8分。</w:t>
            </w:r>
          </w:p>
        </w:tc>
        <w:tc>
          <w:tcPr>
            <w:tcW w:w="1596" w:type="dxa"/>
            <w:tcBorders>
              <w:top w:val="single" w:color="auto" w:sz="6" w:space="0"/>
              <w:left w:val="single" w:color="auto" w:sz="6" w:space="0"/>
              <w:bottom w:val="single" w:color="auto" w:sz="6" w:space="0"/>
              <w:right w:val="single" w:color="auto" w:sz="6" w:space="0"/>
            </w:tcBorders>
          </w:tcPr>
          <w:p w14:paraId="0EEA4DE3">
            <w:pPr>
              <w:adjustRightInd w:val="0"/>
              <w:snapToGrid w:val="0"/>
              <w:jc w:val="center"/>
              <w:rPr>
                <w:rFonts w:ascii="仿宋" w:hAnsi="仿宋" w:eastAsia="仿宋"/>
                <w:color w:val="000000"/>
                <w:sz w:val="24"/>
              </w:rPr>
            </w:pPr>
            <w:bookmarkStart w:id="92" w:name="_GoBack"/>
            <w:bookmarkEnd w:id="92"/>
          </w:p>
        </w:tc>
        <w:tc>
          <w:tcPr>
            <w:tcW w:w="1467" w:type="dxa"/>
            <w:tcBorders>
              <w:top w:val="single" w:color="auto" w:sz="6" w:space="0"/>
              <w:left w:val="single" w:color="auto" w:sz="6" w:space="0"/>
              <w:bottom w:val="single" w:color="auto" w:sz="6" w:space="0"/>
              <w:right w:val="single" w:color="auto" w:sz="12" w:space="0"/>
            </w:tcBorders>
          </w:tcPr>
          <w:p w14:paraId="20F78B95">
            <w:pPr>
              <w:adjustRightInd w:val="0"/>
              <w:snapToGrid w:val="0"/>
              <w:jc w:val="center"/>
              <w:rPr>
                <w:rFonts w:ascii="仿宋" w:hAnsi="仿宋" w:eastAsia="仿宋"/>
                <w:color w:val="000000"/>
                <w:sz w:val="24"/>
              </w:rPr>
            </w:pPr>
          </w:p>
        </w:tc>
      </w:tr>
      <w:tr w14:paraId="09EA36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continue"/>
            <w:tcBorders>
              <w:left w:val="single" w:color="auto" w:sz="12" w:space="0"/>
              <w:bottom w:val="single" w:color="auto" w:sz="6" w:space="0"/>
              <w:right w:val="single" w:color="auto" w:sz="6" w:space="0"/>
            </w:tcBorders>
            <w:shd w:val="clear" w:color="auto" w:fill="auto"/>
            <w:vAlign w:val="center"/>
          </w:tcPr>
          <w:p w14:paraId="03FEDB3D">
            <w:pPr>
              <w:autoSpaceDE w:val="0"/>
              <w:autoSpaceDN w:val="0"/>
              <w:adjustRightInd w:val="0"/>
              <w:snapToGrid w:val="0"/>
              <w:spacing w:line="360" w:lineRule="exact"/>
              <w:jc w:val="center"/>
              <w:rPr>
                <w:rFonts w:hint="eastAsia" w:ascii="仿宋" w:hAnsi="仿宋" w:eastAsia="仿宋" w:cs="仿宋"/>
                <w:bCs/>
                <w:sz w:val="24"/>
                <w:lang w:val="en-US" w:eastAsia="zh-CN"/>
              </w:rPr>
            </w:pPr>
          </w:p>
        </w:tc>
        <w:tc>
          <w:tcPr>
            <w:tcW w:w="1900" w:type="dxa"/>
            <w:vMerge w:val="continue"/>
            <w:tcBorders>
              <w:left w:val="single" w:color="auto" w:sz="6" w:space="0"/>
              <w:bottom w:val="single" w:color="auto" w:sz="6" w:space="0"/>
              <w:right w:val="single" w:color="auto" w:sz="6" w:space="0"/>
            </w:tcBorders>
            <w:shd w:val="clear" w:color="auto" w:fill="auto"/>
            <w:vAlign w:val="center"/>
          </w:tcPr>
          <w:p w14:paraId="6BFF574E">
            <w:pPr>
              <w:widowControl/>
              <w:spacing w:line="240" w:lineRule="auto"/>
              <w:jc w:val="center"/>
              <w:rPr>
                <w:rFonts w:hint="default" w:ascii="仿宋" w:hAnsi="仿宋" w:eastAsia="仿宋" w:cs="仿宋"/>
                <w:color w:val="000000" w:themeColor="text1"/>
                <w:kern w:val="0"/>
                <w:sz w:val="24"/>
                <w:szCs w:val="24"/>
                <w:highlight w:val="none"/>
                <w:lang w:val="en-US" w:eastAsia="zh-CN" w:bidi="ar-SA"/>
                <w14:textFill>
                  <w14:solidFill>
                    <w14:schemeClr w14:val="tx1"/>
                  </w14:solidFill>
                </w14:textFill>
              </w:rPr>
            </w:pPr>
          </w:p>
        </w:tc>
        <w:tc>
          <w:tcPr>
            <w:tcW w:w="739" w:type="dxa"/>
            <w:tcBorders>
              <w:top w:val="single" w:color="auto" w:sz="6" w:space="0"/>
              <w:left w:val="single" w:color="auto" w:sz="6" w:space="0"/>
              <w:bottom w:val="single" w:color="auto" w:sz="6" w:space="0"/>
              <w:right w:val="single" w:color="auto" w:sz="6" w:space="0"/>
            </w:tcBorders>
            <w:shd w:val="clear" w:color="auto" w:fill="auto"/>
            <w:vAlign w:val="center"/>
          </w:tcPr>
          <w:p w14:paraId="35CDFCD8">
            <w:pPr>
              <w:widowControl/>
              <w:spacing w:line="240" w:lineRule="auto"/>
              <w:jc w:val="center"/>
              <w:rPr>
                <w:rFonts w:hint="default"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2</w:t>
            </w:r>
          </w:p>
        </w:tc>
        <w:tc>
          <w:tcPr>
            <w:tcW w:w="3238" w:type="dxa"/>
            <w:tcBorders>
              <w:top w:val="single" w:color="auto" w:sz="6" w:space="0"/>
              <w:left w:val="single" w:color="auto" w:sz="6" w:space="0"/>
              <w:bottom w:val="single" w:color="auto" w:sz="6" w:space="0"/>
              <w:right w:val="single" w:color="auto" w:sz="6" w:space="0"/>
            </w:tcBorders>
            <w:shd w:val="clear" w:color="auto" w:fill="auto"/>
            <w:vAlign w:val="center"/>
          </w:tcPr>
          <w:p w14:paraId="496B31C5">
            <w:pPr>
              <w:widowControl/>
              <w:spacing w:line="240" w:lineRule="auto"/>
              <w:jc w:val="left"/>
              <w:textAlignment w:val="cente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auto"/>
                <w:kern w:val="2"/>
                <w:sz w:val="24"/>
                <w:szCs w:val="24"/>
              </w:rPr>
              <w:t>（5）项目组成员（不包括项目负责人）具有涉密测绘成果管理员资格证，每提供1人得1分，最高得2分。</w:t>
            </w:r>
          </w:p>
        </w:tc>
        <w:tc>
          <w:tcPr>
            <w:tcW w:w="1596" w:type="dxa"/>
            <w:tcBorders>
              <w:top w:val="single" w:color="auto" w:sz="6" w:space="0"/>
              <w:left w:val="single" w:color="auto" w:sz="6" w:space="0"/>
              <w:bottom w:val="single" w:color="auto" w:sz="6" w:space="0"/>
              <w:right w:val="single" w:color="auto" w:sz="6" w:space="0"/>
            </w:tcBorders>
          </w:tcPr>
          <w:p w14:paraId="0CE10384">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7FF7230A">
            <w:pPr>
              <w:adjustRightInd w:val="0"/>
              <w:snapToGrid w:val="0"/>
              <w:jc w:val="center"/>
              <w:rPr>
                <w:rFonts w:ascii="仿宋" w:hAnsi="仿宋" w:eastAsia="仿宋"/>
                <w:color w:val="000000"/>
                <w:sz w:val="24"/>
              </w:rPr>
            </w:pPr>
          </w:p>
        </w:tc>
      </w:tr>
      <w:tr w14:paraId="1049D3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20" w:hRule="atLeast"/>
        </w:trPr>
        <w:tc>
          <w:tcPr>
            <w:tcW w:w="630" w:type="dxa"/>
            <w:vMerge w:val="restart"/>
            <w:tcBorders>
              <w:top w:val="single" w:color="auto" w:sz="6" w:space="0"/>
              <w:left w:val="single" w:color="auto" w:sz="12" w:space="0"/>
              <w:right w:val="single" w:color="auto" w:sz="6" w:space="0"/>
            </w:tcBorders>
            <w:shd w:val="clear" w:color="auto" w:fill="auto"/>
            <w:vAlign w:val="center"/>
          </w:tcPr>
          <w:p w14:paraId="02A9C927">
            <w:pPr>
              <w:autoSpaceDE w:val="0"/>
              <w:autoSpaceDN w:val="0"/>
              <w:adjustRightInd w:val="0"/>
              <w:snapToGrid w:val="0"/>
              <w:spacing w:line="360" w:lineRule="exact"/>
              <w:jc w:val="center"/>
              <w:rPr>
                <w:rFonts w:hint="default" w:ascii="仿宋" w:hAnsi="仿宋" w:eastAsia="仿宋" w:cs="仿宋"/>
                <w:bCs/>
                <w:kern w:val="2"/>
                <w:sz w:val="24"/>
                <w:szCs w:val="24"/>
                <w:lang w:val="en-US" w:eastAsia="zh-CN" w:bidi="ar-SA"/>
              </w:rPr>
            </w:pPr>
            <w:r>
              <w:rPr>
                <w:rFonts w:hint="eastAsia" w:ascii="仿宋" w:hAnsi="仿宋" w:eastAsia="仿宋" w:cs="仿宋"/>
                <w:bCs/>
                <w:sz w:val="24"/>
                <w:lang w:val="en-US" w:eastAsia="zh-CN"/>
              </w:rPr>
              <w:t>3</w:t>
            </w:r>
          </w:p>
        </w:tc>
        <w:tc>
          <w:tcPr>
            <w:tcW w:w="1900" w:type="dxa"/>
            <w:vMerge w:val="restart"/>
            <w:tcBorders>
              <w:top w:val="single" w:color="auto" w:sz="6" w:space="0"/>
              <w:left w:val="single" w:color="auto" w:sz="6" w:space="0"/>
              <w:right w:val="single" w:color="auto" w:sz="6" w:space="0"/>
            </w:tcBorders>
            <w:shd w:val="clear" w:color="auto" w:fill="auto"/>
            <w:vAlign w:val="center"/>
          </w:tcPr>
          <w:p w14:paraId="58AC20D8">
            <w:pPr>
              <w:widowControl/>
              <w:spacing w:line="240" w:lineRule="auto"/>
              <w:jc w:val="center"/>
              <w:rPr>
                <w:rFonts w:hint="default"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auto"/>
                <w:kern w:val="2"/>
                <w:sz w:val="24"/>
                <w:szCs w:val="24"/>
              </w:rPr>
              <w:t>设备保障</w:t>
            </w:r>
          </w:p>
        </w:tc>
        <w:tc>
          <w:tcPr>
            <w:tcW w:w="739" w:type="dxa"/>
            <w:tcBorders>
              <w:top w:val="single" w:color="auto" w:sz="6" w:space="0"/>
              <w:left w:val="single" w:color="auto" w:sz="6" w:space="0"/>
              <w:bottom w:val="single" w:color="auto" w:sz="6" w:space="0"/>
              <w:right w:val="single" w:color="auto" w:sz="6" w:space="0"/>
            </w:tcBorders>
            <w:shd w:val="clear" w:color="auto" w:fill="auto"/>
            <w:vAlign w:val="center"/>
          </w:tcPr>
          <w:p w14:paraId="3AF5E6D7">
            <w:pPr>
              <w:widowControl/>
              <w:spacing w:line="240" w:lineRule="auto"/>
              <w:jc w:val="center"/>
              <w:rPr>
                <w:rFonts w:hint="default"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2</w:t>
            </w:r>
          </w:p>
        </w:tc>
        <w:tc>
          <w:tcPr>
            <w:tcW w:w="3238" w:type="dxa"/>
            <w:tcBorders>
              <w:top w:val="single" w:color="auto" w:sz="6" w:space="0"/>
              <w:left w:val="single" w:color="auto" w:sz="6" w:space="0"/>
              <w:bottom w:val="single" w:color="auto" w:sz="6" w:space="0"/>
              <w:right w:val="single" w:color="auto" w:sz="6" w:space="0"/>
            </w:tcBorders>
            <w:shd w:val="clear" w:color="auto" w:fill="auto"/>
            <w:vAlign w:val="center"/>
          </w:tcPr>
          <w:p w14:paraId="78482DD7">
            <w:pPr>
              <w:adjustRightInd w:val="0"/>
              <w:snapToGrid w:val="0"/>
              <w:jc w:val="left"/>
              <w:rPr>
                <w:rFonts w:hint="default"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auto"/>
                <w:kern w:val="2"/>
                <w:sz w:val="24"/>
                <w:szCs w:val="24"/>
                <w:highlight w:val="none"/>
                <w:lang w:val="en-US" w:eastAsia="zh-CN"/>
              </w:rPr>
              <w:t>（1）供应商</w:t>
            </w:r>
            <w:r>
              <w:rPr>
                <w:rFonts w:hint="eastAsia" w:ascii="仿宋" w:hAnsi="仿宋" w:eastAsia="仿宋" w:cs="仿宋"/>
                <w:color w:val="auto"/>
                <w:kern w:val="2"/>
                <w:sz w:val="24"/>
                <w:szCs w:val="24"/>
                <w:highlight w:val="none"/>
              </w:rPr>
              <w:t>具有GPS或GNSS接收机4台</w:t>
            </w:r>
            <w:r>
              <w:rPr>
                <w:rFonts w:hint="eastAsia" w:ascii="仿宋" w:hAnsi="仿宋" w:eastAsia="仿宋" w:cs="仿宋"/>
                <w:color w:val="auto"/>
                <w:kern w:val="2"/>
                <w:sz w:val="24"/>
                <w:szCs w:val="24"/>
                <w:highlight w:val="none"/>
                <w:lang w:val="en-US" w:eastAsia="zh-CN"/>
              </w:rPr>
              <w:t>的得1分</w:t>
            </w: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lang w:val="en-US" w:eastAsia="zh-CN"/>
              </w:rPr>
              <w:t>每多1台加0.25分，本项最高得2分</w:t>
            </w:r>
            <w:r>
              <w:rPr>
                <w:rFonts w:hint="eastAsia" w:ascii="仿宋" w:hAnsi="仿宋" w:eastAsia="仿宋" w:cs="仿宋"/>
                <w:color w:val="auto"/>
                <w:kern w:val="2"/>
                <w:sz w:val="24"/>
                <w:szCs w:val="24"/>
                <w:highlight w:val="none"/>
                <w:lang w:eastAsia="zh-CN"/>
              </w:rPr>
              <w:t>。</w:t>
            </w:r>
          </w:p>
        </w:tc>
        <w:tc>
          <w:tcPr>
            <w:tcW w:w="1596" w:type="dxa"/>
            <w:tcBorders>
              <w:top w:val="single" w:color="auto" w:sz="6" w:space="0"/>
              <w:left w:val="single" w:color="auto" w:sz="6" w:space="0"/>
              <w:bottom w:val="single" w:color="auto" w:sz="6" w:space="0"/>
              <w:right w:val="single" w:color="auto" w:sz="6" w:space="0"/>
            </w:tcBorders>
          </w:tcPr>
          <w:p w14:paraId="68044F19">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1DCF27B8">
            <w:pPr>
              <w:adjustRightInd w:val="0"/>
              <w:snapToGrid w:val="0"/>
              <w:jc w:val="center"/>
              <w:rPr>
                <w:rFonts w:ascii="仿宋" w:hAnsi="仿宋" w:eastAsia="仿宋"/>
                <w:color w:val="000000"/>
                <w:sz w:val="24"/>
              </w:rPr>
            </w:pPr>
          </w:p>
        </w:tc>
      </w:tr>
      <w:tr w14:paraId="18D346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continue"/>
            <w:tcBorders>
              <w:left w:val="single" w:color="auto" w:sz="12" w:space="0"/>
              <w:right w:val="single" w:color="auto" w:sz="6" w:space="0"/>
            </w:tcBorders>
            <w:shd w:val="clear" w:color="auto" w:fill="auto"/>
            <w:vAlign w:val="center"/>
          </w:tcPr>
          <w:p w14:paraId="7E835A1D">
            <w:pPr>
              <w:autoSpaceDE w:val="0"/>
              <w:autoSpaceDN w:val="0"/>
              <w:adjustRightInd w:val="0"/>
              <w:snapToGrid w:val="0"/>
              <w:spacing w:line="360" w:lineRule="exact"/>
              <w:jc w:val="center"/>
              <w:rPr>
                <w:rFonts w:hint="eastAsia" w:ascii="仿宋" w:hAnsi="仿宋" w:eastAsia="仿宋" w:cs="仿宋"/>
                <w:bCs/>
                <w:sz w:val="24"/>
                <w:lang w:val="en-US" w:eastAsia="zh-CN"/>
              </w:rPr>
            </w:pPr>
          </w:p>
        </w:tc>
        <w:tc>
          <w:tcPr>
            <w:tcW w:w="1900" w:type="dxa"/>
            <w:vMerge w:val="continue"/>
            <w:tcBorders>
              <w:left w:val="single" w:color="auto" w:sz="6" w:space="0"/>
              <w:right w:val="single" w:color="auto" w:sz="6" w:space="0"/>
            </w:tcBorders>
            <w:shd w:val="clear" w:color="auto" w:fill="auto"/>
            <w:vAlign w:val="center"/>
          </w:tcPr>
          <w:p w14:paraId="12BBEC10">
            <w:pPr>
              <w:widowControl/>
              <w:spacing w:line="240" w:lineRule="auto"/>
              <w:jc w:val="center"/>
              <w:rPr>
                <w:rFonts w:hint="default" w:ascii="仿宋" w:hAnsi="仿宋" w:eastAsia="仿宋" w:cs="仿宋"/>
                <w:color w:val="000000" w:themeColor="text1"/>
                <w:kern w:val="0"/>
                <w:sz w:val="24"/>
                <w:szCs w:val="24"/>
                <w:highlight w:val="none"/>
                <w:lang w:val="en-US" w:eastAsia="zh-CN" w:bidi="ar-SA"/>
                <w14:textFill>
                  <w14:solidFill>
                    <w14:schemeClr w14:val="tx1"/>
                  </w14:solidFill>
                </w14:textFill>
              </w:rPr>
            </w:pPr>
          </w:p>
        </w:tc>
        <w:tc>
          <w:tcPr>
            <w:tcW w:w="739" w:type="dxa"/>
            <w:tcBorders>
              <w:top w:val="single" w:color="auto" w:sz="6" w:space="0"/>
              <w:left w:val="single" w:color="auto" w:sz="6" w:space="0"/>
              <w:bottom w:val="single" w:color="auto" w:sz="6" w:space="0"/>
              <w:right w:val="single" w:color="auto" w:sz="6" w:space="0"/>
            </w:tcBorders>
            <w:shd w:val="clear" w:color="auto" w:fill="auto"/>
            <w:vAlign w:val="center"/>
          </w:tcPr>
          <w:p w14:paraId="205F51D1">
            <w:pPr>
              <w:widowControl/>
              <w:spacing w:line="240" w:lineRule="auto"/>
              <w:jc w:val="center"/>
              <w:rPr>
                <w:rFonts w:hint="default"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3</w:t>
            </w:r>
          </w:p>
        </w:tc>
        <w:tc>
          <w:tcPr>
            <w:tcW w:w="3238" w:type="dxa"/>
            <w:tcBorders>
              <w:top w:val="single" w:color="auto" w:sz="6" w:space="0"/>
              <w:left w:val="single" w:color="auto" w:sz="6" w:space="0"/>
              <w:bottom w:val="single" w:color="auto" w:sz="6" w:space="0"/>
              <w:right w:val="single" w:color="auto" w:sz="6" w:space="0"/>
            </w:tcBorders>
            <w:shd w:val="clear" w:color="auto" w:fill="auto"/>
            <w:vAlign w:val="center"/>
          </w:tcPr>
          <w:p w14:paraId="18B94811">
            <w:pPr>
              <w:widowControl/>
              <w:spacing w:line="240" w:lineRule="auto"/>
              <w:jc w:val="left"/>
              <w:textAlignment w:val="center"/>
              <w:rPr>
                <w:rFonts w:hint="default"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2</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供应商</w:t>
            </w:r>
            <w:r>
              <w:rPr>
                <w:rFonts w:hint="eastAsia" w:ascii="仿宋" w:hAnsi="仿宋" w:eastAsia="仿宋" w:cs="仿宋"/>
                <w:color w:val="auto"/>
                <w:kern w:val="2"/>
                <w:sz w:val="24"/>
                <w:szCs w:val="24"/>
                <w:highlight w:val="none"/>
              </w:rPr>
              <w:t>具有无人机</w:t>
            </w:r>
            <w:r>
              <w:rPr>
                <w:rFonts w:hint="eastAsia" w:ascii="仿宋" w:hAnsi="仿宋" w:eastAsia="仿宋" w:cs="仿宋"/>
                <w:color w:val="auto"/>
                <w:kern w:val="2"/>
                <w:sz w:val="24"/>
                <w:szCs w:val="24"/>
                <w:highlight w:val="none"/>
                <w:lang w:val="en-US" w:eastAsia="zh-CN"/>
              </w:rPr>
              <w:t>6</w:t>
            </w:r>
            <w:r>
              <w:rPr>
                <w:rFonts w:hint="eastAsia" w:ascii="仿宋" w:hAnsi="仿宋" w:eastAsia="仿宋" w:cs="仿宋"/>
                <w:color w:val="auto"/>
                <w:kern w:val="2"/>
                <w:sz w:val="24"/>
                <w:szCs w:val="24"/>
                <w:highlight w:val="none"/>
              </w:rPr>
              <w:t>台的得</w:t>
            </w:r>
            <w:r>
              <w:rPr>
                <w:rFonts w:hint="eastAsia" w:ascii="仿宋" w:hAnsi="仿宋" w:eastAsia="仿宋" w:cs="仿宋"/>
                <w:color w:val="auto"/>
                <w:kern w:val="2"/>
                <w:sz w:val="24"/>
                <w:szCs w:val="24"/>
                <w:highlight w:val="none"/>
                <w:lang w:val="en-US" w:eastAsia="zh-CN"/>
              </w:rPr>
              <w:t>2</w:t>
            </w:r>
            <w:r>
              <w:rPr>
                <w:rFonts w:hint="eastAsia" w:ascii="仿宋" w:hAnsi="仿宋" w:eastAsia="仿宋" w:cs="仿宋"/>
                <w:color w:val="auto"/>
                <w:kern w:val="2"/>
                <w:sz w:val="24"/>
                <w:szCs w:val="24"/>
                <w:highlight w:val="none"/>
              </w:rPr>
              <w:t>分，</w:t>
            </w:r>
            <w:r>
              <w:rPr>
                <w:rFonts w:hint="eastAsia" w:ascii="仿宋" w:hAnsi="仿宋" w:eastAsia="仿宋" w:cs="仿宋"/>
                <w:color w:val="auto"/>
                <w:kern w:val="2"/>
                <w:sz w:val="24"/>
                <w:szCs w:val="24"/>
                <w:highlight w:val="none"/>
                <w:lang w:val="en-US" w:eastAsia="zh-CN"/>
              </w:rPr>
              <w:t>每多1台加0.25分，本项最高得3分。</w:t>
            </w:r>
          </w:p>
        </w:tc>
        <w:tc>
          <w:tcPr>
            <w:tcW w:w="1596" w:type="dxa"/>
            <w:tcBorders>
              <w:top w:val="single" w:color="auto" w:sz="6" w:space="0"/>
              <w:left w:val="single" w:color="auto" w:sz="6" w:space="0"/>
              <w:bottom w:val="single" w:color="auto" w:sz="6" w:space="0"/>
              <w:right w:val="single" w:color="auto" w:sz="6" w:space="0"/>
            </w:tcBorders>
          </w:tcPr>
          <w:p w14:paraId="58D1C5A2">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51C983C8">
            <w:pPr>
              <w:adjustRightInd w:val="0"/>
              <w:snapToGrid w:val="0"/>
              <w:jc w:val="center"/>
              <w:rPr>
                <w:rFonts w:ascii="仿宋" w:hAnsi="仿宋" w:eastAsia="仿宋"/>
                <w:color w:val="000000"/>
                <w:sz w:val="24"/>
              </w:rPr>
            </w:pPr>
          </w:p>
        </w:tc>
      </w:tr>
      <w:tr w14:paraId="774E82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continue"/>
            <w:tcBorders>
              <w:left w:val="single" w:color="auto" w:sz="12" w:space="0"/>
              <w:right w:val="single" w:color="auto" w:sz="6" w:space="0"/>
            </w:tcBorders>
            <w:shd w:val="clear" w:color="auto" w:fill="auto"/>
            <w:vAlign w:val="center"/>
          </w:tcPr>
          <w:p w14:paraId="5276CC88">
            <w:pPr>
              <w:autoSpaceDE w:val="0"/>
              <w:autoSpaceDN w:val="0"/>
              <w:adjustRightInd w:val="0"/>
              <w:snapToGrid w:val="0"/>
              <w:spacing w:line="360" w:lineRule="exact"/>
              <w:jc w:val="center"/>
              <w:rPr>
                <w:rFonts w:hint="eastAsia" w:ascii="仿宋" w:hAnsi="仿宋" w:eastAsia="仿宋" w:cs="仿宋"/>
                <w:bCs/>
                <w:sz w:val="24"/>
                <w:lang w:val="en-US" w:eastAsia="zh-CN"/>
              </w:rPr>
            </w:pPr>
          </w:p>
        </w:tc>
        <w:tc>
          <w:tcPr>
            <w:tcW w:w="1900" w:type="dxa"/>
            <w:vMerge w:val="continue"/>
            <w:tcBorders>
              <w:left w:val="single" w:color="auto" w:sz="6" w:space="0"/>
              <w:right w:val="single" w:color="auto" w:sz="6" w:space="0"/>
            </w:tcBorders>
            <w:shd w:val="clear" w:color="auto" w:fill="auto"/>
            <w:vAlign w:val="center"/>
          </w:tcPr>
          <w:p w14:paraId="0E04B67A">
            <w:pPr>
              <w:widowControl/>
              <w:spacing w:line="240" w:lineRule="auto"/>
              <w:jc w:val="center"/>
              <w:rPr>
                <w:rFonts w:hint="default" w:ascii="仿宋" w:hAnsi="仿宋" w:eastAsia="仿宋" w:cs="仿宋"/>
                <w:color w:val="000000" w:themeColor="text1"/>
                <w:kern w:val="0"/>
                <w:sz w:val="24"/>
                <w:szCs w:val="24"/>
                <w:highlight w:val="none"/>
                <w:lang w:val="en-US" w:eastAsia="zh-CN" w:bidi="ar-SA"/>
                <w14:textFill>
                  <w14:solidFill>
                    <w14:schemeClr w14:val="tx1"/>
                  </w14:solidFill>
                </w14:textFill>
              </w:rPr>
            </w:pPr>
          </w:p>
        </w:tc>
        <w:tc>
          <w:tcPr>
            <w:tcW w:w="739" w:type="dxa"/>
            <w:tcBorders>
              <w:top w:val="single" w:color="auto" w:sz="6" w:space="0"/>
              <w:left w:val="single" w:color="auto" w:sz="6" w:space="0"/>
              <w:bottom w:val="single" w:color="auto" w:sz="6" w:space="0"/>
              <w:right w:val="single" w:color="auto" w:sz="6" w:space="0"/>
            </w:tcBorders>
            <w:shd w:val="clear" w:color="auto" w:fill="auto"/>
            <w:vAlign w:val="center"/>
          </w:tcPr>
          <w:p w14:paraId="2E03B6F4">
            <w:pPr>
              <w:widowControl/>
              <w:spacing w:line="240" w:lineRule="auto"/>
              <w:jc w:val="center"/>
              <w:rPr>
                <w:rFonts w:hint="default"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1</w:t>
            </w:r>
          </w:p>
        </w:tc>
        <w:tc>
          <w:tcPr>
            <w:tcW w:w="3238" w:type="dxa"/>
            <w:tcBorders>
              <w:top w:val="single" w:color="auto" w:sz="6" w:space="0"/>
              <w:left w:val="single" w:color="auto" w:sz="6" w:space="0"/>
              <w:bottom w:val="single" w:color="auto" w:sz="6" w:space="0"/>
              <w:right w:val="single" w:color="auto" w:sz="6" w:space="0"/>
            </w:tcBorders>
            <w:shd w:val="clear" w:color="auto" w:fill="auto"/>
            <w:vAlign w:val="center"/>
          </w:tcPr>
          <w:p w14:paraId="658EB404">
            <w:pPr>
              <w:widowControl/>
              <w:spacing w:line="240" w:lineRule="auto"/>
              <w:jc w:val="left"/>
              <w:textAlignment w:val="center"/>
              <w:rPr>
                <w:rFonts w:hint="default"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auto"/>
                <w:kern w:val="2"/>
                <w:sz w:val="24"/>
                <w:szCs w:val="24"/>
                <w:highlight w:val="none"/>
                <w:lang w:val="en-US" w:eastAsia="zh-CN"/>
              </w:rPr>
              <w:t>（3）供应商具有2台</w:t>
            </w:r>
            <w:r>
              <w:rPr>
                <w:rFonts w:hint="eastAsia" w:ascii="仿宋" w:hAnsi="仿宋" w:eastAsia="仿宋" w:cs="仿宋"/>
                <w:color w:val="auto"/>
                <w:kern w:val="2"/>
                <w:sz w:val="24"/>
                <w:szCs w:val="24"/>
                <w:highlight w:val="none"/>
              </w:rPr>
              <w:t>CORS单基站</w:t>
            </w:r>
            <w:r>
              <w:rPr>
                <w:rFonts w:hint="eastAsia" w:ascii="仿宋" w:hAnsi="仿宋" w:eastAsia="仿宋" w:cs="仿宋"/>
                <w:color w:val="auto"/>
                <w:kern w:val="2"/>
                <w:sz w:val="24"/>
                <w:szCs w:val="24"/>
                <w:highlight w:val="none"/>
                <w:lang w:val="en-US" w:eastAsia="zh-CN"/>
              </w:rPr>
              <w:t>的，得1分，本项最高1分。</w:t>
            </w:r>
          </w:p>
        </w:tc>
        <w:tc>
          <w:tcPr>
            <w:tcW w:w="1596" w:type="dxa"/>
            <w:tcBorders>
              <w:top w:val="single" w:color="auto" w:sz="6" w:space="0"/>
              <w:left w:val="single" w:color="auto" w:sz="6" w:space="0"/>
              <w:bottom w:val="single" w:color="auto" w:sz="6" w:space="0"/>
              <w:right w:val="single" w:color="auto" w:sz="6" w:space="0"/>
            </w:tcBorders>
          </w:tcPr>
          <w:p w14:paraId="31A9F31A">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73F1343B">
            <w:pPr>
              <w:adjustRightInd w:val="0"/>
              <w:snapToGrid w:val="0"/>
              <w:jc w:val="center"/>
              <w:rPr>
                <w:rFonts w:ascii="仿宋" w:hAnsi="仿宋" w:eastAsia="仿宋"/>
                <w:color w:val="000000"/>
                <w:sz w:val="24"/>
              </w:rPr>
            </w:pPr>
          </w:p>
        </w:tc>
      </w:tr>
      <w:tr w14:paraId="485A8D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continue"/>
            <w:tcBorders>
              <w:left w:val="single" w:color="auto" w:sz="12" w:space="0"/>
              <w:bottom w:val="single" w:color="auto" w:sz="6" w:space="0"/>
              <w:right w:val="single" w:color="auto" w:sz="6" w:space="0"/>
            </w:tcBorders>
            <w:shd w:val="clear" w:color="auto" w:fill="auto"/>
            <w:vAlign w:val="center"/>
          </w:tcPr>
          <w:p w14:paraId="37DCCA35">
            <w:pPr>
              <w:autoSpaceDE w:val="0"/>
              <w:autoSpaceDN w:val="0"/>
              <w:adjustRightInd w:val="0"/>
              <w:snapToGrid w:val="0"/>
              <w:spacing w:line="360" w:lineRule="exact"/>
              <w:jc w:val="center"/>
              <w:rPr>
                <w:rFonts w:hint="eastAsia" w:ascii="仿宋" w:hAnsi="仿宋" w:eastAsia="仿宋" w:cs="仿宋"/>
                <w:bCs/>
                <w:sz w:val="24"/>
                <w:lang w:val="en-US" w:eastAsia="zh-CN"/>
              </w:rPr>
            </w:pPr>
          </w:p>
        </w:tc>
        <w:tc>
          <w:tcPr>
            <w:tcW w:w="1900" w:type="dxa"/>
            <w:vMerge w:val="continue"/>
            <w:tcBorders>
              <w:left w:val="single" w:color="auto" w:sz="6" w:space="0"/>
              <w:bottom w:val="single" w:color="auto" w:sz="6" w:space="0"/>
              <w:right w:val="single" w:color="auto" w:sz="6" w:space="0"/>
            </w:tcBorders>
            <w:shd w:val="clear" w:color="auto" w:fill="auto"/>
            <w:vAlign w:val="center"/>
          </w:tcPr>
          <w:p w14:paraId="16A58FC8">
            <w:pPr>
              <w:widowControl/>
              <w:spacing w:line="240" w:lineRule="auto"/>
              <w:jc w:val="center"/>
              <w:rPr>
                <w:rFonts w:hint="default" w:ascii="仿宋" w:hAnsi="仿宋" w:eastAsia="仿宋" w:cs="仿宋"/>
                <w:color w:val="000000" w:themeColor="text1"/>
                <w:kern w:val="0"/>
                <w:sz w:val="24"/>
                <w:szCs w:val="24"/>
                <w:highlight w:val="none"/>
                <w:lang w:val="en-US" w:eastAsia="zh-CN" w:bidi="ar-SA"/>
                <w14:textFill>
                  <w14:solidFill>
                    <w14:schemeClr w14:val="tx1"/>
                  </w14:solidFill>
                </w14:textFill>
              </w:rPr>
            </w:pPr>
          </w:p>
        </w:tc>
        <w:tc>
          <w:tcPr>
            <w:tcW w:w="739" w:type="dxa"/>
            <w:tcBorders>
              <w:top w:val="single" w:color="auto" w:sz="6" w:space="0"/>
              <w:left w:val="single" w:color="auto" w:sz="6" w:space="0"/>
              <w:bottom w:val="single" w:color="auto" w:sz="6" w:space="0"/>
              <w:right w:val="single" w:color="auto" w:sz="6" w:space="0"/>
            </w:tcBorders>
            <w:shd w:val="clear" w:color="auto" w:fill="auto"/>
            <w:vAlign w:val="center"/>
          </w:tcPr>
          <w:p w14:paraId="4282E1AB">
            <w:pPr>
              <w:widowControl/>
              <w:spacing w:line="240" w:lineRule="auto"/>
              <w:jc w:val="center"/>
              <w:rPr>
                <w:rFonts w:hint="default"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2</w:t>
            </w:r>
          </w:p>
        </w:tc>
        <w:tc>
          <w:tcPr>
            <w:tcW w:w="3238" w:type="dxa"/>
            <w:tcBorders>
              <w:top w:val="single" w:color="auto" w:sz="6" w:space="0"/>
              <w:left w:val="single" w:color="auto" w:sz="6" w:space="0"/>
              <w:bottom w:val="single" w:color="auto" w:sz="6" w:space="0"/>
              <w:right w:val="single" w:color="auto" w:sz="6" w:space="0"/>
            </w:tcBorders>
            <w:shd w:val="clear" w:color="auto" w:fill="auto"/>
            <w:vAlign w:val="center"/>
          </w:tcPr>
          <w:p w14:paraId="0E86A885">
            <w:pPr>
              <w:widowControl/>
              <w:spacing w:line="240" w:lineRule="auto"/>
              <w:jc w:val="left"/>
              <w:textAlignment w:val="center"/>
              <w:rPr>
                <w:rFonts w:hint="default"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auto"/>
                <w:kern w:val="2"/>
                <w:sz w:val="24"/>
                <w:szCs w:val="24"/>
                <w:highlight w:val="none"/>
                <w:lang w:val="en-US" w:eastAsia="zh-CN"/>
              </w:rPr>
              <w:t>（4）供应商具有探地雷达及管道检测机器人的得1分，管道检测机器人配备潜望镜的得1分，本项最高得2分。</w:t>
            </w:r>
          </w:p>
        </w:tc>
        <w:tc>
          <w:tcPr>
            <w:tcW w:w="1596" w:type="dxa"/>
            <w:tcBorders>
              <w:top w:val="single" w:color="auto" w:sz="6" w:space="0"/>
              <w:left w:val="single" w:color="auto" w:sz="6" w:space="0"/>
              <w:bottom w:val="single" w:color="auto" w:sz="6" w:space="0"/>
              <w:right w:val="single" w:color="auto" w:sz="6" w:space="0"/>
            </w:tcBorders>
          </w:tcPr>
          <w:p w14:paraId="0ECC2D4F">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0AA5F6F1">
            <w:pPr>
              <w:adjustRightInd w:val="0"/>
              <w:snapToGrid w:val="0"/>
              <w:jc w:val="center"/>
              <w:rPr>
                <w:rFonts w:ascii="仿宋" w:hAnsi="仿宋" w:eastAsia="仿宋"/>
                <w:color w:val="000000"/>
                <w:sz w:val="24"/>
              </w:rPr>
            </w:pPr>
          </w:p>
        </w:tc>
      </w:tr>
      <w:tr w14:paraId="7F91AF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restart"/>
            <w:tcBorders>
              <w:top w:val="single" w:color="auto" w:sz="6" w:space="0"/>
              <w:left w:val="single" w:color="auto" w:sz="12" w:space="0"/>
              <w:right w:val="single" w:color="auto" w:sz="6" w:space="0"/>
            </w:tcBorders>
            <w:shd w:val="clear" w:color="auto" w:fill="auto"/>
            <w:vAlign w:val="center"/>
          </w:tcPr>
          <w:p w14:paraId="7DCC3BD5">
            <w:pPr>
              <w:autoSpaceDE w:val="0"/>
              <w:autoSpaceDN w:val="0"/>
              <w:adjustRightInd w:val="0"/>
              <w:snapToGrid w:val="0"/>
              <w:spacing w:line="360" w:lineRule="exact"/>
              <w:jc w:val="center"/>
              <w:rPr>
                <w:rFonts w:hint="default" w:ascii="仿宋" w:hAnsi="仿宋" w:eastAsia="仿宋" w:cs="仿宋"/>
                <w:bCs/>
                <w:kern w:val="2"/>
                <w:sz w:val="24"/>
                <w:szCs w:val="24"/>
                <w:lang w:val="en-US" w:eastAsia="zh-CN" w:bidi="ar-SA"/>
              </w:rPr>
            </w:pPr>
            <w:r>
              <w:rPr>
                <w:rFonts w:hint="eastAsia" w:ascii="仿宋" w:hAnsi="仿宋" w:eastAsia="仿宋" w:cs="仿宋"/>
                <w:bCs/>
                <w:sz w:val="24"/>
                <w:lang w:val="en-US" w:eastAsia="zh-CN"/>
              </w:rPr>
              <w:t>4</w:t>
            </w:r>
          </w:p>
        </w:tc>
        <w:tc>
          <w:tcPr>
            <w:tcW w:w="1900" w:type="dxa"/>
            <w:vMerge w:val="restart"/>
            <w:tcBorders>
              <w:top w:val="single" w:color="auto" w:sz="6" w:space="0"/>
              <w:left w:val="single" w:color="auto" w:sz="6" w:space="0"/>
              <w:right w:val="single" w:color="auto" w:sz="6" w:space="0"/>
            </w:tcBorders>
            <w:shd w:val="clear" w:color="auto" w:fill="auto"/>
            <w:vAlign w:val="center"/>
          </w:tcPr>
          <w:p w14:paraId="14B1FFC7">
            <w:pPr>
              <w:jc w:val="center"/>
              <w:rPr>
                <w:rFonts w:hint="eastAsia" w:ascii="仿宋" w:hAnsi="仿宋" w:eastAsia="仿宋" w:cs="仿宋"/>
                <w:color w:val="000000"/>
                <w:spacing w:val="-4"/>
                <w:kern w:val="2"/>
                <w:sz w:val="24"/>
                <w:szCs w:val="24"/>
                <w:lang w:val="en-US" w:eastAsia="zh-CN" w:bidi="ar-SA"/>
              </w:rPr>
            </w:pPr>
            <w:r>
              <w:rPr>
                <w:rFonts w:hint="eastAsia" w:ascii="仿宋" w:hAnsi="仿宋" w:eastAsia="仿宋" w:cs="仿宋"/>
                <w:color w:val="auto"/>
                <w:kern w:val="2"/>
                <w:sz w:val="24"/>
                <w:szCs w:val="24"/>
              </w:rPr>
              <w:t>企业实力</w:t>
            </w:r>
          </w:p>
        </w:tc>
        <w:tc>
          <w:tcPr>
            <w:tcW w:w="739" w:type="dxa"/>
            <w:tcBorders>
              <w:top w:val="single" w:color="auto" w:sz="6" w:space="0"/>
              <w:left w:val="single" w:color="auto" w:sz="6" w:space="0"/>
              <w:bottom w:val="single" w:color="auto" w:sz="6" w:space="0"/>
              <w:right w:val="single" w:color="auto" w:sz="6" w:space="0"/>
            </w:tcBorders>
            <w:shd w:val="clear" w:color="auto" w:fill="auto"/>
            <w:vAlign w:val="center"/>
          </w:tcPr>
          <w:p w14:paraId="7DB6DB62">
            <w:pPr>
              <w:jc w:val="center"/>
              <w:rPr>
                <w:rFonts w:hint="default" w:ascii="仿宋" w:hAnsi="仿宋" w:eastAsia="仿宋" w:cs="仿宋"/>
                <w:spacing w:val="-4"/>
                <w:kern w:val="2"/>
                <w:sz w:val="24"/>
                <w:szCs w:val="24"/>
                <w:lang w:val="en-US" w:eastAsia="zh-CN" w:bidi="ar-SA"/>
              </w:rPr>
            </w:pPr>
            <w:r>
              <w:rPr>
                <w:rFonts w:hint="eastAsia" w:ascii="仿宋" w:hAnsi="仿宋" w:eastAsia="仿宋" w:cs="仿宋"/>
                <w:spacing w:val="-4"/>
                <w:kern w:val="2"/>
                <w:sz w:val="24"/>
                <w:szCs w:val="24"/>
                <w:lang w:val="en-US" w:eastAsia="zh-CN" w:bidi="ar-SA"/>
              </w:rPr>
              <w:t>3</w:t>
            </w:r>
          </w:p>
        </w:tc>
        <w:tc>
          <w:tcPr>
            <w:tcW w:w="3238" w:type="dxa"/>
            <w:tcBorders>
              <w:top w:val="single" w:color="auto" w:sz="6" w:space="0"/>
              <w:left w:val="single" w:color="auto" w:sz="6" w:space="0"/>
              <w:bottom w:val="single" w:color="auto" w:sz="6" w:space="0"/>
              <w:right w:val="single" w:color="auto" w:sz="6" w:space="0"/>
            </w:tcBorders>
            <w:shd w:val="clear" w:color="auto" w:fill="auto"/>
            <w:vAlign w:val="center"/>
          </w:tcPr>
          <w:p w14:paraId="061B5F2E">
            <w:pPr>
              <w:pStyle w:val="11"/>
              <w:rPr>
                <w:rFonts w:hint="eastAsia" w:ascii="仿宋" w:hAnsi="仿宋" w:eastAsia="仿宋" w:cs="仿宋"/>
                <w:kern w:val="2"/>
                <w:sz w:val="24"/>
                <w:szCs w:val="24"/>
                <w:lang w:val="en-US" w:eastAsia="zh-CN" w:bidi="ar-SA"/>
              </w:rPr>
            </w:pPr>
            <w:r>
              <w:rPr>
                <w:rFonts w:hint="eastAsia" w:ascii="仿宋" w:hAnsi="仿宋" w:eastAsia="仿宋" w:cs="仿宋"/>
                <w:color w:val="auto"/>
                <w:kern w:val="2"/>
                <w:sz w:val="24"/>
                <w:szCs w:val="24"/>
              </w:rPr>
              <w:t>（1）</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具有</w:t>
            </w:r>
            <w:r>
              <w:rPr>
                <w:rFonts w:hint="eastAsia" w:ascii="仿宋" w:hAnsi="仿宋" w:eastAsia="仿宋" w:cs="仿宋"/>
                <w:color w:val="auto"/>
                <w:sz w:val="24"/>
                <w:szCs w:val="24"/>
              </w:rPr>
              <w:t>质量管理体系认证、职业健康安全管理体系认证、信息安全管理体系认证、知识产权管理体系认证、环境管理体系认证、信息技术服务管理体系认证证书的，有一个得0.5分，最高得3分,</w:t>
            </w:r>
            <w:r>
              <w:rPr>
                <w:rFonts w:hint="eastAsia" w:ascii="仿宋" w:hAnsi="仿宋" w:eastAsia="仿宋" w:cs="仿宋"/>
                <w:color w:val="auto"/>
                <w:sz w:val="24"/>
                <w:szCs w:val="24"/>
                <w:lang w:val="en-US" w:eastAsia="zh-CN"/>
              </w:rPr>
              <w:t>须</w:t>
            </w:r>
            <w:r>
              <w:rPr>
                <w:rFonts w:hint="eastAsia" w:ascii="仿宋" w:hAnsi="仿宋" w:eastAsia="仿宋" w:cs="仿宋"/>
                <w:color w:val="auto"/>
                <w:sz w:val="24"/>
                <w:szCs w:val="24"/>
              </w:rPr>
              <w:t>提供证书</w:t>
            </w:r>
            <w:r>
              <w:rPr>
                <w:rFonts w:hint="eastAsia" w:ascii="仿宋" w:hAnsi="仿宋" w:eastAsia="仿宋" w:cs="仿宋"/>
                <w:color w:val="auto"/>
                <w:sz w:val="24"/>
                <w:szCs w:val="24"/>
                <w:lang w:val="en-US" w:eastAsia="zh-CN"/>
              </w:rPr>
              <w:t>原件扫描件</w:t>
            </w:r>
            <w:r>
              <w:rPr>
                <w:rFonts w:hint="eastAsia" w:ascii="仿宋" w:hAnsi="仿宋" w:eastAsia="仿宋" w:cs="仿宋"/>
                <w:color w:val="auto"/>
                <w:kern w:val="2"/>
                <w:sz w:val="24"/>
                <w:szCs w:val="24"/>
                <w:lang w:eastAsia="zh-CN"/>
              </w:rPr>
              <w:t>。</w:t>
            </w:r>
          </w:p>
        </w:tc>
        <w:tc>
          <w:tcPr>
            <w:tcW w:w="1596" w:type="dxa"/>
            <w:tcBorders>
              <w:top w:val="single" w:color="auto" w:sz="6" w:space="0"/>
              <w:left w:val="single" w:color="auto" w:sz="6" w:space="0"/>
              <w:bottom w:val="single" w:color="auto" w:sz="6" w:space="0"/>
              <w:right w:val="single" w:color="auto" w:sz="6" w:space="0"/>
            </w:tcBorders>
          </w:tcPr>
          <w:p w14:paraId="05BA3CD2">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7FA4C410">
            <w:pPr>
              <w:adjustRightInd w:val="0"/>
              <w:snapToGrid w:val="0"/>
              <w:jc w:val="center"/>
              <w:rPr>
                <w:rFonts w:ascii="仿宋" w:hAnsi="仿宋" w:eastAsia="仿宋"/>
                <w:color w:val="000000"/>
                <w:sz w:val="24"/>
              </w:rPr>
            </w:pPr>
          </w:p>
        </w:tc>
      </w:tr>
      <w:tr w14:paraId="28ABCF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continue"/>
            <w:tcBorders>
              <w:left w:val="single" w:color="auto" w:sz="12" w:space="0"/>
              <w:right w:val="single" w:color="auto" w:sz="6" w:space="0"/>
            </w:tcBorders>
            <w:shd w:val="clear" w:color="auto" w:fill="auto"/>
            <w:vAlign w:val="center"/>
          </w:tcPr>
          <w:p w14:paraId="375EE9B3">
            <w:pPr>
              <w:autoSpaceDE w:val="0"/>
              <w:autoSpaceDN w:val="0"/>
              <w:adjustRightInd w:val="0"/>
              <w:snapToGrid w:val="0"/>
              <w:spacing w:line="360" w:lineRule="exact"/>
              <w:jc w:val="center"/>
              <w:rPr>
                <w:rFonts w:hint="eastAsia" w:ascii="仿宋" w:hAnsi="仿宋" w:eastAsia="仿宋" w:cs="仿宋"/>
                <w:bCs/>
                <w:kern w:val="2"/>
                <w:sz w:val="24"/>
                <w:szCs w:val="24"/>
                <w:lang w:val="en-US" w:eastAsia="zh-CN" w:bidi="ar-SA"/>
              </w:rPr>
            </w:pPr>
          </w:p>
        </w:tc>
        <w:tc>
          <w:tcPr>
            <w:tcW w:w="1900" w:type="dxa"/>
            <w:vMerge w:val="continue"/>
            <w:tcBorders>
              <w:left w:val="single" w:color="auto" w:sz="6" w:space="0"/>
              <w:right w:val="single" w:color="auto" w:sz="6" w:space="0"/>
            </w:tcBorders>
            <w:shd w:val="clear" w:color="auto" w:fill="auto"/>
            <w:vAlign w:val="center"/>
          </w:tcPr>
          <w:p w14:paraId="27F5BC6C">
            <w:pPr>
              <w:snapToGrid w:val="0"/>
              <w:jc w:val="center"/>
              <w:rPr>
                <w:rFonts w:hint="eastAsia" w:ascii="仿宋" w:hAnsi="仿宋" w:eastAsia="仿宋" w:cs="仿宋"/>
                <w:kern w:val="2"/>
                <w:sz w:val="24"/>
                <w:szCs w:val="24"/>
                <w:lang w:val="en-US" w:eastAsia="zh-CN" w:bidi="ar-SA"/>
              </w:rPr>
            </w:pPr>
          </w:p>
        </w:tc>
        <w:tc>
          <w:tcPr>
            <w:tcW w:w="739" w:type="dxa"/>
            <w:tcBorders>
              <w:top w:val="single" w:color="auto" w:sz="6" w:space="0"/>
              <w:left w:val="single" w:color="auto" w:sz="6" w:space="0"/>
              <w:bottom w:val="single" w:color="auto" w:sz="6" w:space="0"/>
              <w:right w:val="single" w:color="auto" w:sz="6" w:space="0"/>
            </w:tcBorders>
            <w:shd w:val="clear" w:color="auto" w:fill="auto"/>
            <w:vAlign w:val="center"/>
          </w:tcPr>
          <w:p w14:paraId="5AF23FB1">
            <w:pPr>
              <w:snapToGrid w:val="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w:t>
            </w:r>
          </w:p>
        </w:tc>
        <w:tc>
          <w:tcPr>
            <w:tcW w:w="3238" w:type="dxa"/>
            <w:tcBorders>
              <w:top w:val="single" w:color="auto" w:sz="6" w:space="0"/>
              <w:left w:val="single" w:color="auto" w:sz="6" w:space="0"/>
              <w:bottom w:val="single" w:color="auto" w:sz="6" w:space="0"/>
              <w:right w:val="single" w:color="auto" w:sz="6" w:space="0"/>
            </w:tcBorders>
            <w:shd w:val="clear" w:color="auto" w:fill="auto"/>
            <w:vAlign w:val="center"/>
          </w:tcPr>
          <w:p w14:paraId="17227E66">
            <w:pPr>
              <w:widowControl/>
              <w:spacing w:line="240" w:lineRule="auto"/>
              <w:jc w:val="left"/>
              <w:textAlignment w:val="center"/>
              <w:rPr>
                <w:rFonts w:hint="eastAsia" w:ascii="仿宋" w:hAnsi="仿宋" w:eastAsia="仿宋" w:cs="仿宋"/>
                <w:kern w:val="2"/>
                <w:sz w:val="24"/>
                <w:szCs w:val="24"/>
                <w:lang w:val="en-US" w:eastAsia="zh-CN" w:bidi="ar-SA"/>
              </w:rPr>
            </w:pPr>
            <w:r>
              <w:rPr>
                <w:rFonts w:hint="eastAsia" w:ascii="仿宋" w:hAnsi="仿宋" w:eastAsia="仿宋" w:cs="仿宋"/>
                <w:color w:val="auto"/>
                <w:kern w:val="2"/>
                <w:sz w:val="24"/>
                <w:szCs w:val="24"/>
              </w:rPr>
              <w:t>（2）</w:t>
            </w:r>
            <w:r>
              <w:rPr>
                <w:rFonts w:hint="eastAsia" w:ascii="仿宋" w:hAnsi="仿宋" w:eastAsia="仿宋" w:cs="仿宋"/>
                <w:color w:val="auto"/>
                <w:sz w:val="24"/>
                <w:szCs w:val="24"/>
              </w:rPr>
              <w:t>供应商具备CMA检测资质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资质认定范围需包含工程勘察与测量、地下管线测量</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的，得3分，</w:t>
            </w:r>
            <w:r>
              <w:rPr>
                <w:rFonts w:hint="eastAsia" w:ascii="仿宋" w:hAnsi="仿宋" w:eastAsia="仿宋" w:cs="仿宋"/>
                <w:color w:val="auto"/>
                <w:sz w:val="24"/>
                <w:szCs w:val="24"/>
                <w:lang w:val="en-US" w:eastAsia="zh-CN"/>
              </w:rPr>
              <w:t>须</w:t>
            </w:r>
            <w:r>
              <w:rPr>
                <w:rFonts w:hint="eastAsia" w:ascii="仿宋" w:hAnsi="仿宋" w:eastAsia="仿宋" w:cs="仿宋"/>
                <w:color w:val="auto"/>
                <w:sz w:val="24"/>
                <w:szCs w:val="24"/>
              </w:rPr>
              <w:t>提供</w:t>
            </w:r>
            <w:r>
              <w:rPr>
                <w:rFonts w:hint="eastAsia" w:ascii="仿宋" w:hAnsi="仿宋" w:eastAsia="仿宋" w:cs="仿宋"/>
                <w:color w:val="auto"/>
                <w:sz w:val="24"/>
                <w:szCs w:val="24"/>
                <w:lang w:val="en-US" w:eastAsia="zh-CN"/>
              </w:rPr>
              <w:t>资质</w:t>
            </w:r>
            <w:r>
              <w:rPr>
                <w:rFonts w:hint="eastAsia" w:ascii="仿宋" w:hAnsi="仿宋" w:eastAsia="仿宋" w:cs="仿宋"/>
                <w:color w:val="auto"/>
                <w:sz w:val="24"/>
                <w:szCs w:val="24"/>
              </w:rPr>
              <w:t>证书</w:t>
            </w:r>
            <w:r>
              <w:rPr>
                <w:rFonts w:hint="eastAsia" w:ascii="仿宋" w:hAnsi="仿宋" w:eastAsia="仿宋" w:cs="仿宋"/>
                <w:color w:val="auto"/>
                <w:sz w:val="24"/>
                <w:szCs w:val="24"/>
                <w:lang w:val="en-US" w:eastAsia="zh-CN"/>
              </w:rPr>
              <w:t>原件扫描件</w:t>
            </w:r>
            <w:r>
              <w:rPr>
                <w:rFonts w:hint="eastAsia" w:ascii="仿宋" w:hAnsi="仿宋" w:eastAsia="仿宋" w:cs="仿宋"/>
                <w:color w:val="auto"/>
                <w:kern w:val="2"/>
                <w:sz w:val="24"/>
                <w:szCs w:val="24"/>
                <w:lang w:eastAsia="zh-CN"/>
              </w:rPr>
              <w:t>。</w:t>
            </w:r>
          </w:p>
        </w:tc>
        <w:tc>
          <w:tcPr>
            <w:tcW w:w="1596" w:type="dxa"/>
            <w:tcBorders>
              <w:top w:val="single" w:color="auto" w:sz="6" w:space="0"/>
              <w:left w:val="single" w:color="auto" w:sz="6" w:space="0"/>
              <w:bottom w:val="single" w:color="auto" w:sz="6" w:space="0"/>
              <w:right w:val="single" w:color="auto" w:sz="6" w:space="0"/>
            </w:tcBorders>
          </w:tcPr>
          <w:p w14:paraId="0546AB3C">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43AF5BB7">
            <w:pPr>
              <w:adjustRightInd w:val="0"/>
              <w:snapToGrid w:val="0"/>
              <w:jc w:val="center"/>
              <w:rPr>
                <w:rFonts w:ascii="仿宋" w:hAnsi="仿宋" w:eastAsia="仿宋"/>
                <w:color w:val="000000"/>
                <w:sz w:val="24"/>
              </w:rPr>
            </w:pPr>
          </w:p>
        </w:tc>
      </w:tr>
      <w:tr w14:paraId="7EF338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continue"/>
            <w:tcBorders>
              <w:left w:val="single" w:color="auto" w:sz="12" w:space="0"/>
              <w:right w:val="single" w:color="auto" w:sz="6" w:space="0"/>
            </w:tcBorders>
            <w:shd w:val="clear" w:color="auto" w:fill="auto"/>
            <w:vAlign w:val="center"/>
          </w:tcPr>
          <w:p w14:paraId="1EDBA717">
            <w:pPr>
              <w:autoSpaceDE w:val="0"/>
              <w:autoSpaceDN w:val="0"/>
              <w:adjustRightInd w:val="0"/>
              <w:snapToGrid w:val="0"/>
              <w:spacing w:line="360" w:lineRule="exact"/>
              <w:jc w:val="center"/>
              <w:rPr>
                <w:rFonts w:hint="default" w:ascii="仿宋" w:hAnsi="仿宋" w:eastAsia="仿宋" w:cs="仿宋"/>
                <w:bCs/>
                <w:kern w:val="2"/>
                <w:sz w:val="24"/>
                <w:szCs w:val="24"/>
                <w:lang w:val="en-US" w:eastAsia="zh-CN" w:bidi="ar-SA"/>
              </w:rPr>
            </w:pPr>
          </w:p>
        </w:tc>
        <w:tc>
          <w:tcPr>
            <w:tcW w:w="1900" w:type="dxa"/>
            <w:vMerge w:val="continue"/>
            <w:tcBorders>
              <w:left w:val="single" w:color="auto" w:sz="6" w:space="0"/>
              <w:right w:val="single" w:color="auto" w:sz="6" w:space="0"/>
            </w:tcBorders>
            <w:shd w:val="clear" w:color="auto" w:fill="auto"/>
            <w:vAlign w:val="center"/>
          </w:tcPr>
          <w:p w14:paraId="622F02BD">
            <w:pPr>
              <w:snapToGrid w:val="0"/>
              <w:jc w:val="center"/>
              <w:rPr>
                <w:rFonts w:hint="default" w:ascii="仿宋" w:hAnsi="仿宋" w:eastAsia="仿宋" w:cs="仿宋"/>
                <w:kern w:val="2"/>
                <w:sz w:val="24"/>
                <w:szCs w:val="24"/>
                <w:lang w:val="en-US" w:eastAsia="zh-CN" w:bidi="ar-SA"/>
              </w:rPr>
            </w:pPr>
          </w:p>
        </w:tc>
        <w:tc>
          <w:tcPr>
            <w:tcW w:w="739" w:type="dxa"/>
            <w:tcBorders>
              <w:top w:val="single" w:color="auto" w:sz="6" w:space="0"/>
              <w:left w:val="single" w:color="auto" w:sz="6" w:space="0"/>
              <w:bottom w:val="single" w:color="auto" w:sz="6" w:space="0"/>
              <w:right w:val="single" w:color="auto" w:sz="6" w:space="0"/>
            </w:tcBorders>
            <w:shd w:val="clear" w:color="auto" w:fill="auto"/>
            <w:vAlign w:val="center"/>
          </w:tcPr>
          <w:p w14:paraId="70ECA33D">
            <w:pPr>
              <w:snapToGrid w:val="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w:t>
            </w:r>
          </w:p>
        </w:tc>
        <w:tc>
          <w:tcPr>
            <w:tcW w:w="3238" w:type="dxa"/>
            <w:tcBorders>
              <w:top w:val="single" w:color="auto" w:sz="6" w:space="0"/>
              <w:left w:val="single" w:color="auto" w:sz="6" w:space="0"/>
              <w:bottom w:val="single" w:color="auto" w:sz="6" w:space="0"/>
              <w:right w:val="single" w:color="auto" w:sz="6" w:space="0"/>
            </w:tcBorders>
            <w:shd w:val="clear" w:color="auto" w:fill="auto"/>
            <w:vAlign w:val="center"/>
          </w:tcPr>
          <w:p w14:paraId="3D4DFB35">
            <w:pPr>
              <w:adjustRightInd w:val="0"/>
              <w:snapToGrid w:val="0"/>
              <w:jc w:val="left"/>
              <w:rPr>
                <w:rFonts w:hint="eastAsia" w:ascii="仿宋" w:hAnsi="仿宋" w:eastAsia="仿宋" w:cs="Times New Roman"/>
                <w:kern w:val="0"/>
                <w:sz w:val="24"/>
                <w:szCs w:val="24"/>
                <w:lang w:val="en-US" w:eastAsia="zh-CN" w:bidi="ar-SA"/>
              </w:rPr>
            </w:pPr>
            <w:r>
              <w:rPr>
                <w:rFonts w:hint="eastAsia" w:ascii="仿宋" w:hAnsi="仿宋" w:eastAsia="仿宋" w:cs="仿宋"/>
                <w:color w:val="auto"/>
                <w:kern w:val="2"/>
                <w:sz w:val="24"/>
                <w:szCs w:val="24"/>
              </w:rPr>
              <w:t>（3</w:t>
            </w:r>
            <w:r>
              <w:rPr>
                <w:rFonts w:hint="eastAsia" w:ascii="仿宋" w:hAnsi="仿宋" w:eastAsia="仿宋" w:cs="仿宋"/>
                <w:color w:val="auto"/>
                <w:kern w:val="2"/>
                <w:sz w:val="24"/>
                <w:szCs w:val="24"/>
                <w:highlight w:val="none"/>
              </w:rPr>
              <w:t>）</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具有地理信息方面发明专利的，</w:t>
            </w:r>
            <w:r>
              <w:rPr>
                <w:rFonts w:hint="eastAsia" w:ascii="仿宋" w:hAnsi="仿宋" w:eastAsia="仿宋" w:cs="仿宋"/>
                <w:color w:val="auto"/>
                <w:sz w:val="24"/>
                <w:szCs w:val="24"/>
                <w:highlight w:val="none"/>
                <w:lang w:val="en-US" w:eastAsia="zh-CN"/>
              </w:rPr>
              <w:t>每</w:t>
            </w:r>
            <w:r>
              <w:rPr>
                <w:rFonts w:hint="eastAsia" w:ascii="仿宋" w:hAnsi="仿宋" w:eastAsia="仿宋" w:cs="仿宋"/>
                <w:color w:val="auto"/>
                <w:sz w:val="24"/>
                <w:szCs w:val="24"/>
                <w:highlight w:val="none"/>
              </w:rPr>
              <w:t>有一个得1分，最高得2分；具有测绘类实用新型专利证书的，每有1个得0.5分，最高得4分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本项最高得6分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须提供证书原件扫描件。</w:t>
            </w:r>
          </w:p>
        </w:tc>
        <w:tc>
          <w:tcPr>
            <w:tcW w:w="1596" w:type="dxa"/>
            <w:tcBorders>
              <w:top w:val="single" w:color="auto" w:sz="6" w:space="0"/>
              <w:left w:val="single" w:color="auto" w:sz="6" w:space="0"/>
              <w:bottom w:val="single" w:color="auto" w:sz="6" w:space="0"/>
              <w:right w:val="single" w:color="auto" w:sz="6" w:space="0"/>
            </w:tcBorders>
          </w:tcPr>
          <w:p w14:paraId="40711D7B">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356DDB04">
            <w:pPr>
              <w:adjustRightInd w:val="0"/>
              <w:snapToGrid w:val="0"/>
              <w:jc w:val="center"/>
              <w:rPr>
                <w:rFonts w:ascii="仿宋" w:hAnsi="仿宋" w:eastAsia="仿宋"/>
                <w:color w:val="000000"/>
                <w:sz w:val="24"/>
              </w:rPr>
            </w:pPr>
          </w:p>
        </w:tc>
      </w:tr>
      <w:tr w14:paraId="688079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continue"/>
            <w:tcBorders>
              <w:left w:val="single" w:color="auto" w:sz="12" w:space="0"/>
              <w:bottom w:val="single" w:color="auto" w:sz="6" w:space="0"/>
              <w:right w:val="single" w:color="auto" w:sz="6" w:space="0"/>
            </w:tcBorders>
            <w:shd w:val="clear" w:color="auto" w:fill="auto"/>
            <w:vAlign w:val="center"/>
          </w:tcPr>
          <w:p w14:paraId="2614D9C7">
            <w:pPr>
              <w:autoSpaceDE w:val="0"/>
              <w:autoSpaceDN w:val="0"/>
              <w:adjustRightInd w:val="0"/>
              <w:snapToGrid w:val="0"/>
              <w:spacing w:line="360" w:lineRule="exact"/>
              <w:jc w:val="center"/>
              <w:rPr>
                <w:rFonts w:hint="default" w:ascii="仿宋" w:hAnsi="仿宋" w:eastAsia="仿宋" w:cs="仿宋"/>
                <w:bCs/>
                <w:kern w:val="2"/>
                <w:sz w:val="24"/>
                <w:szCs w:val="24"/>
                <w:lang w:val="en-US" w:eastAsia="zh-CN" w:bidi="ar-SA"/>
              </w:rPr>
            </w:pPr>
          </w:p>
        </w:tc>
        <w:tc>
          <w:tcPr>
            <w:tcW w:w="1900" w:type="dxa"/>
            <w:vMerge w:val="continue"/>
            <w:tcBorders>
              <w:left w:val="single" w:color="auto" w:sz="6" w:space="0"/>
              <w:bottom w:val="single" w:color="auto" w:sz="6" w:space="0"/>
              <w:right w:val="single" w:color="auto" w:sz="6" w:space="0"/>
            </w:tcBorders>
            <w:shd w:val="clear" w:color="auto" w:fill="auto"/>
            <w:vAlign w:val="center"/>
          </w:tcPr>
          <w:p w14:paraId="7F55DAA7">
            <w:pPr>
              <w:snapToGrid w:val="0"/>
              <w:jc w:val="center"/>
              <w:rPr>
                <w:rFonts w:hint="default" w:ascii="仿宋" w:hAnsi="仿宋" w:eastAsia="仿宋" w:cs="仿宋"/>
                <w:kern w:val="2"/>
                <w:sz w:val="24"/>
                <w:szCs w:val="24"/>
                <w:lang w:val="en-US" w:eastAsia="zh-CN" w:bidi="ar-SA"/>
              </w:rPr>
            </w:pPr>
          </w:p>
        </w:tc>
        <w:tc>
          <w:tcPr>
            <w:tcW w:w="739" w:type="dxa"/>
            <w:tcBorders>
              <w:top w:val="single" w:color="auto" w:sz="6" w:space="0"/>
              <w:left w:val="single" w:color="auto" w:sz="6" w:space="0"/>
              <w:bottom w:val="single" w:color="auto" w:sz="6" w:space="0"/>
              <w:right w:val="single" w:color="auto" w:sz="6" w:space="0"/>
            </w:tcBorders>
            <w:shd w:val="clear" w:color="auto" w:fill="auto"/>
            <w:vAlign w:val="center"/>
          </w:tcPr>
          <w:p w14:paraId="1D7940FA">
            <w:pPr>
              <w:snapToGrid w:val="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w:t>
            </w:r>
          </w:p>
        </w:tc>
        <w:tc>
          <w:tcPr>
            <w:tcW w:w="3238" w:type="dxa"/>
            <w:tcBorders>
              <w:top w:val="single" w:color="auto" w:sz="6" w:space="0"/>
              <w:left w:val="single" w:color="auto" w:sz="6" w:space="0"/>
              <w:bottom w:val="single" w:color="auto" w:sz="6" w:space="0"/>
              <w:right w:val="single" w:color="auto" w:sz="6" w:space="0"/>
            </w:tcBorders>
            <w:shd w:val="clear" w:color="auto" w:fill="auto"/>
            <w:vAlign w:val="center"/>
          </w:tcPr>
          <w:p w14:paraId="3E2F3CF1">
            <w:pPr>
              <w:adjustRightInd w:val="0"/>
              <w:snapToGrid w:val="0"/>
              <w:jc w:val="left"/>
              <w:rPr>
                <w:rFonts w:hint="eastAsia" w:ascii="仿宋" w:hAnsi="仿宋" w:eastAsia="仿宋" w:cs="Times New Roman"/>
                <w:kern w:val="0"/>
                <w:sz w:val="24"/>
                <w:szCs w:val="24"/>
                <w:lang w:val="en-US" w:eastAsia="zh-CN" w:bidi="ar-SA"/>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具</w:t>
            </w:r>
            <w:r>
              <w:rPr>
                <w:rFonts w:hint="eastAsia" w:ascii="仿宋" w:hAnsi="仿宋" w:eastAsia="仿宋" w:cs="仿宋"/>
                <w:color w:val="auto"/>
                <w:sz w:val="24"/>
                <w:szCs w:val="24"/>
              </w:rPr>
              <w:t>有地理信息方面发明的软件著作权的，有一个得0.5分，最高得2分，</w:t>
            </w:r>
            <w:r>
              <w:rPr>
                <w:rFonts w:hint="eastAsia" w:ascii="仿宋" w:hAnsi="仿宋" w:eastAsia="仿宋" w:cs="仿宋"/>
                <w:color w:val="auto"/>
                <w:sz w:val="24"/>
                <w:szCs w:val="24"/>
                <w:lang w:val="en-US" w:eastAsia="zh-CN"/>
              </w:rPr>
              <w:t>须提供证书原件扫描件</w:t>
            </w:r>
            <w:r>
              <w:rPr>
                <w:rFonts w:hint="eastAsia" w:ascii="仿宋" w:hAnsi="仿宋" w:eastAsia="仿宋" w:cs="仿宋"/>
                <w:color w:val="auto"/>
                <w:sz w:val="24"/>
                <w:szCs w:val="24"/>
              </w:rPr>
              <w:t>。</w:t>
            </w:r>
          </w:p>
        </w:tc>
        <w:tc>
          <w:tcPr>
            <w:tcW w:w="1596" w:type="dxa"/>
            <w:tcBorders>
              <w:top w:val="single" w:color="auto" w:sz="6" w:space="0"/>
              <w:left w:val="single" w:color="auto" w:sz="6" w:space="0"/>
              <w:bottom w:val="single" w:color="auto" w:sz="6" w:space="0"/>
              <w:right w:val="single" w:color="auto" w:sz="6" w:space="0"/>
            </w:tcBorders>
          </w:tcPr>
          <w:p w14:paraId="3A1AC008">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33FEBD4E">
            <w:pPr>
              <w:adjustRightInd w:val="0"/>
              <w:snapToGrid w:val="0"/>
              <w:jc w:val="center"/>
              <w:rPr>
                <w:rFonts w:ascii="仿宋" w:hAnsi="仿宋" w:eastAsia="仿宋"/>
                <w:color w:val="000000"/>
                <w:sz w:val="24"/>
              </w:rPr>
            </w:pPr>
          </w:p>
        </w:tc>
      </w:tr>
      <w:tr w14:paraId="360C4D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restart"/>
            <w:tcBorders>
              <w:top w:val="single" w:color="auto" w:sz="6" w:space="0"/>
              <w:left w:val="single" w:color="auto" w:sz="12" w:space="0"/>
              <w:right w:val="single" w:color="auto" w:sz="6" w:space="0"/>
            </w:tcBorders>
            <w:shd w:val="clear" w:color="auto" w:fill="auto"/>
            <w:vAlign w:val="center"/>
          </w:tcPr>
          <w:p w14:paraId="1B932DE7">
            <w:pPr>
              <w:autoSpaceDE w:val="0"/>
              <w:autoSpaceDN w:val="0"/>
              <w:adjustRightInd w:val="0"/>
              <w:snapToGrid w:val="0"/>
              <w:spacing w:line="360" w:lineRule="exact"/>
              <w:jc w:val="center"/>
              <w:rPr>
                <w:rFonts w:hint="default" w:ascii="仿宋" w:hAnsi="仿宋" w:eastAsia="仿宋" w:cs="仿宋"/>
                <w:bCs/>
                <w:sz w:val="24"/>
                <w:lang w:val="en-US" w:eastAsia="zh-CN"/>
              </w:rPr>
            </w:pPr>
            <w:r>
              <w:rPr>
                <w:rFonts w:hint="eastAsia" w:ascii="仿宋" w:hAnsi="仿宋" w:eastAsia="仿宋" w:cs="仿宋"/>
                <w:bCs/>
                <w:sz w:val="24"/>
                <w:lang w:val="en-US" w:eastAsia="zh-CN"/>
              </w:rPr>
              <w:t>5</w:t>
            </w:r>
          </w:p>
        </w:tc>
        <w:tc>
          <w:tcPr>
            <w:tcW w:w="1900" w:type="dxa"/>
            <w:vMerge w:val="restart"/>
            <w:tcBorders>
              <w:top w:val="single" w:color="auto" w:sz="6" w:space="0"/>
              <w:left w:val="single" w:color="auto" w:sz="6" w:space="0"/>
              <w:right w:val="single" w:color="auto" w:sz="6" w:space="0"/>
            </w:tcBorders>
            <w:shd w:val="clear" w:color="auto" w:fill="auto"/>
            <w:vAlign w:val="center"/>
          </w:tcPr>
          <w:p w14:paraId="3BD98C07">
            <w:pPr>
              <w:snapToGrid w:val="0"/>
              <w:jc w:val="center"/>
              <w:rPr>
                <w:rFonts w:hint="default" w:ascii="仿宋" w:hAnsi="仿宋" w:eastAsia="仿宋" w:cs="仿宋"/>
                <w:kern w:val="2"/>
                <w:sz w:val="24"/>
                <w:szCs w:val="24"/>
                <w:lang w:val="en-US" w:eastAsia="zh-CN" w:bidi="ar-SA"/>
              </w:rPr>
            </w:pPr>
            <w:r>
              <w:rPr>
                <w:rFonts w:hint="eastAsia" w:ascii="仿宋" w:hAnsi="仿宋" w:eastAsia="仿宋" w:cs="仿宋"/>
                <w:color w:val="auto"/>
                <w:kern w:val="2"/>
                <w:sz w:val="24"/>
                <w:szCs w:val="24"/>
              </w:rPr>
              <w:t>服务水平</w:t>
            </w:r>
          </w:p>
        </w:tc>
        <w:tc>
          <w:tcPr>
            <w:tcW w:w="739" w:type="dxa"/>
            <w:tcBorders>
              <w:top w:val="single" w:color="auto" w:sz="6" w:space="0"/>
              <w:left w:val="single" w:color="auto" w:sz="6" w:space="0"/>
              <w:bottom w:val="single" w:color="auto" w:sz="6" w:space="0"/>
              <w:right w:val="single" w:color="auto" w:sz="6" w:space="0"/>
            </w:tcBorders>
            <w:shd w:val="clear" w:color="auto" w:fill="auto"/>
            <w:vAlign w:val="center"/>
          </w:tcPr>
          <w:p w14:paraId="63067B70">
            <w:pPr>
              <w:snapToGrid w:val="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w:t>
            </w:r>
          </w:p>
        </w:tc>
        <w:tc>
          <w:tcPr>
            <w:tcW w:w="3238" w:type="dxa"/>
            <w:tcBorders>
              <w:top w:val="single" w:color="auto" w:sz="6" w:space="0"/>
              <w:left w:val="single" w:color="auto" w:sz="6" w:space="0"/>
              <w:bottom w:val="single" w:color="auto" w:sz="6" w:space="0"/>
              <w:right w:val="single" w:color="auto" w:sz="6" w:space="0"/>
            </w:tcBorders>
            <w:shd w:val="clear" w:color="auto" w:fill="auto"/>
            <w:vAlign w:val="center"/>
          </w:tcPr>
          <w:p w14:paraId="3E3D2CF2">
            <w:pPr>
              <w:adjustRightInd w:val="0"/>
              <w:snapToGrid w:val="0"/>
              <w:jc w:val="left"/>
              <w:rPr>
                <w:rFonts w:hint="eastAsia" w:ascii="仿宋" w:hAnsi="仿宋" w:eastAsia="仿宋" w:cs="Times New Roman"/>
                <w:kern w:val="0"/>
                <w:sz w:val="24"/>
                <w:szCs w:val="24"/>
                <w:lang w:val="en-US" w:eastAsia="zh-CN" w:bidi="ar-SA"/>
              </w:rPr>
            </w:pPr>
            <w:r>
              <w:rPr>
                <w:rFonts w:hint="eastAsia" w:ascii="仿宋" w:hAnsi="仿宋" w:eastAsia="仿宋" w:cs="仿宋"/>
                <w:color w:val="auto"/>
                <w:kern w:val="2"/>
                <w:sz w:val="24"/>
                <w:szCs w:val="24"/>
                <w:highlight w:val="none"/>
              </w:rPr>
              <w:t>（1）供应商自2021年1月1日以来，获得国家级</w:t>
            </w:r>
            <w:r>
              <w:rPr>
                <w:rFonts w:hint="eastAsia" w:ascii="仿宋" w:hAnsi="仿宋" w:eastAsia="仿宋" w:cs="仿宋"/>
                <w:color w:val="auto"/>
                <w:kern w:val="2"/>
                <w:sz w:val="24"/>
                <w:szCs w:val="24"/>
                <w:highlight w:val="none"/>
                <w:lang w:val="en-US" w:eastAsia="zh-CN"/>
              </w:rPr>
              <w:t>测绘类奖项的</w:t>
            </w:r>
            <w:r>
              <w:rPr>
                <w:rFonts w:hint="eastAsia" w:ascii="仿宋" w:hAnsi="仿宋" w:eastAsia="仿宋" w:cs="仿宋"/>
                <w:color w:val="auto"/>
                <w:kern w:val="2"/>
                <w:sz w:val="24"/>
                <w:szCs w:val="24"/>
                <w:highlight w:val="none"/>
              </w:rPr>
              <w:t>，提供一个得</w:t>
            </w:r>
            <w:r>
              <w:rPr>
                <w:rFonts w:hint="eastAsia" w:ascii="仿宋" w:hAnsi="仿宋" w:eastAsia="仿宋" w:cs="仿宋"/>
                <w:color w:val="auto"/>
                <w:kern w:val="2"/>
                <w:sz w:val="24"/>
                <w:szCs w:val="24"/>
                <w:highlight w:val="none"/>
                <w:lang w:val="en-US" w:eastAsia="zh-CN"/>
              </w:rPr>
              <w:t>3</w:t>
            </w:r>
            <w:r>
              <w:rPr>
                <w:rFonts w:hint="eastAsia" w:ascii="仿宋" w:hAnsi="仿宋" w:eastAsia="仿宋" w:cs="仿宋"/>
                <w:color w:val="auto"/>
                <w:kern w:val="2"/>
                <w:sz w:val="24"/>
                <w:szCs w:val="24"/>
                <w:highlight w:val="none"/>
              </w:rPr>
              <w:t>分，最高</w:t>
            </w:r>
            <w:r>
              <w:rPr>
                <w:rFonts w:hint="eastAsia" w:ascii="仿宋" w:hAnsi="仿宋" w:eastAsia="仿宋" w:cs="仿宋"/>
                <w:color w:val="auto"/>
                <w:kern w:val="2"/>
                <w:sz w:val="24"/>
                <w:szCs w:val="24"/>
                <w:highlight w:val="none"/>
                <w:lang w:val="en-US" w:eastAsia="zh-CN"/>
              </w:rPr>
              <w:t>6</w:t>
            </w:r>
            <w:r>
              <w:rPr>
                <w:rFonts w:hint="eastAsia" w:ascii="仿宋" w:hAnsi="仿宋" w:eastAsia="仿宋" w:cs="仿宋"/>
                <w:color w:val="auto"/>
                <w:kern w:val="2"/>
                <w:sz w:val="24"/>
                <w:szCs w:val="24"/>
                <w:highlight w:val="none"/>
              </w:rPr>
              <w:t>分</w:t>
            </w:r>
            <w:r>
              <w:rPr>
                <w:rFonts w:hint="eastAsia" w:ascii="仿宋" w:hAnsi="仿宋" w:eastAsia="仿宋" w:cs="仿宋"/>
                <w:color w:val="auto"/>
                <w:kern w:val="2"/>
                <w:sz w:val="24"/>
                <w:szCs w:val="24"/>
                <w:highlight w:val="none"/>
                <w:lang w:eastAsia="zh-CN"/>
              </w:rPr>
              <w:t>。</w:t>
            </w:r>
          </w:p>
        </w:tc>
        <w:tc>
          <w:tcPr>
            <w:tcW w:w="1596" w:type="dxa"/>
            <w:tcBorders>
              <w:top w:val="single" w:color="auto" w:sz="6" w:space="0"/>
              <w:left w:val="single" w:color="auto" w:sz="6" w:space="0"/>
              <w:bottom w:val="single" w:color="auto" w:sz="6" w:space="0"/>
              <w:right w:val="single" w:color="auto" w:sz="6" w:space="0"/>
            </w:tcBorders>
          </w:tcPr>
          <w:p w14:paraId="1602E300">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6D080C29">
            <w:pPr>
              <w:adjustRightInd w:val="0"/>
              <w:snapToGrid w:val="0"/>
              <w:jc w:val="center"/>
              <w:rPr>
                <w:rFonts w:ascii="仿宋" w:hAnsi="仿宋" w:eastAsia="仿宋"/>
                <w:color w:val="000000"/>
                <w:sz w:val="24"/>
              </w:rPr>
            </w:pPr>
          </w:p>
        </w:tc>
      </w:tr>
      <w:tr w14:paraId="41FCCA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continue"/>
            <w:tcBorders>
              <w:left w:val="single" w:color="auto" w:sz="12" w:space="0"/>
              <w:right w:val="single" w:color="auto" w:sz="6" w:space="0"/>
            </w:tcBorders>
            <w:shd w:val="clear" w:color="auto" w:fill="auto"/>
            <w:vAlign w:val="center"/>
          </w:tcPr>
          <w:p w14:paraId="4F654189">
            <w:pPr>
              <w:autoSpaceDE w:val="0"/>
              <w:autoSpaceDN w:val="0"/>
              <w:adjustRightInd w:val="0"/>
              <w:snapToGrid w:val="0"/>
              <w:spacing w:line="360" w:lineRule="exact"/>
              <w:jc w:val="center"/>
              <w:rPr>
                <w:rFonts w:hint="eastAsia" w:ascii="仿宋" w:hAnsi="仿宋" w:eastAsia="仿宋" w:cs="仿宋"/>
                <w:bCs/>
                <w:sz w:val="24"/>
                <w:lang w:val="en-US" w:eastAsia="zh-CN"/>
              </w:rPr>
            </w:pPr>
          </w:p>
        </w:tc>
        <w:tc>
          <w:tcPr>
            <w:tcW w:w="1900" w:type="dxa"/>
            <w:vMerge w:val="continue"/>
            <w:tcBorders>
              <w:left w:val="single" w:color="auto" w:sz="6" w:space="0"/>
              <w:right w:val="single" w:color="auto" w:sz="6" w:space="0"/>
            </w:tcBorders>
            <w:shd w:val="clear" w:color="auto" w:fill="auto"/>
            <w:vAlign w:val="center"/>
          </w:tcPr>
          <w:p w14:paraId="5743600B">
            <w:pPr>
              <w:snapToGrid w:val="0"/>
              <w:jc w:val="center"/>
              <w:rPr>
                <w:rFonts w:hint="default" w:ascii="仿宋" w:hAnsi="仿宋" w:eastAsia="仿宋" w:cs="仿宋"/>
                <w:kern w:val="2"/>
                <w:sz w:val="24"/>
                <w:szCs w:val="24"/>
                <w:lang w:val="en-US" w:eastAsia="zh-CN" w:bidi="ar-SA"/>
              </w:rPr>
            </w:pPr>
          </w:p>
        </w:tc>
        <w:tc>
          <w:tcPr>
            <w:tcW w:w="739" w:type="dxa"/>
            <w:tcBorders>
              <w:top w:val="single" w:color="auto" w:sz="6" w:space="0"/>
              <w:left w:val="single" w:color="auto" w:sz="6" w:space="0"/>
              <w:bottom w:val="single" w:color="auto" w:sz="6" w:space="0"/>
              <w:right w:val="single" w:color="auto" w:sz="6" w:space="0"/>
            </w:tcBorders>
            <w:shd w:val="clear" w:color="auto" w:fill="auto"/>
            <w:vAlign w:val="center"/>
          </w:tcPr>
          <w:p w14:paraId="29674190">
            <w:pPr>
              <w:snapToGrid w:val="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w:t>
            </w:r>
          </w:p>
        </w:tc>
        <w:tc>
          <w:tcPr>
            <w:tcW w:w="3238" w:type="dxa"/>
            <w:tcBorders>
              <w:top w:val="single" w:color="auto" w:sz="6" w:space="0"/>
              <w:left w:val="single" w:color="auto" w:sz="6" w:space="0"/>
              <w:bottom w:val="single" w:color="auto" w:sz="6" w:space="0"/>
              <w:right w:val="single" w:color="auto" w:sz="6" w:space="0"/>
            </w:tcBorders>
            <w:shd w:val="clear" w:color="auto" w:fill="auto"/>
            <w:vAlign w:val="center"/>
          </w:tcPr>
          <w:p w14:paraId="29FF09BD">
            <w:pPr>
              <w:adjustRightInd w:val="0"/>
              <w:snapToGrid w:val="0"/>
              <w:jc w:val="left"/>
              <w:rPr>
                <w:rFonts w:hint="eastAsia" w:ascii="仿宋" w:hAnsi="仿宋" w:eastAsia="仿宋" w:cs="Times New Roman"/>
                <w:kern w:val="0"/>
                <w:sz w:val="24"/>
                <w:szCs w:val="24"/>
                <w:lang w:val="en-US" w:eastAsia="zh-CN" w:bidi="ar-SA"/>
              </w:rPr>
            </w:pPr>
            <w:r>
              <w:rPr>
                <w:rFonts w:hint="eastAsia" w:ascii="仿宋" w:hAnsi="仿宋" w:eastAsia="仿宋" w:cs="仿宋"/>
                <w:color w:val="auto"/>
                <w:kern w:val="2"/>
                <w:sz w:val="24"/>
                <w:szCs w:val="24"/>
                <w:highlight w:val="none"/>
              </w:rPr>
              <w:t>（2）供应商自2021年1月1日以来，获得省级</w:t>
            </w:r>
            <w:r>
              <w:rPr>
                <w:rFonts w:hint="eastAsia" w:ascii="仿宋" w:hAnsi="仿宋" w:eastAsia="仿宋" w:cs="仿宋"/>
                <w:color w:val="auto"/>
                <w:kern w:val="2"/>
                <w:sz w:val="24"/>
                <w:szCs w:val="24"/>
                <w:highlight w:val="none"/>
                <w:lang w:val="en-US" w:eastAsia="zh-CN"/>
              </w:rPr>
              <w:t>测绘类</w:t>
            </w:r>
            <w:r>
              <w:rPr>
                <w:rFonts w:hint="eastAsia" w:ascii="仿宋" w:hAnsi="仿宋" w:eastAsia="仿宋" w:cs="仿宋"/>
                <w:color w:val="auto"/>
                <w:kern w:val="2"/>
                <w:sz w:val="24"/>
                <w:szCs w:val="24"/>
                <w:highlight w:val="none"/>
              </w:rPr>
              <w:t>奖项的，提供一个得2分，最高6分</w:t>
            </w:r>
            <w:r>
              <w:rPr>
                <w:rFonts w:hint="eastAsia" w:ascii="仿宋" w:hAnsi="仿宋" w:eastAsia="仿宋" w:cs="仿宋"/>
                <w:color w:val="auto"/>
                <w:kern w:val="2"/>
                <w:sz w:val="24"/>
                <w:szCs w:val="24"/>
                <w:highlight w:val="none"/>
                <w:lang w:eastAsia="zh-CN"/>
              </w:rPr>
              <w:t>。</w:t>
            </w:r>
          </w:p>
        </w:tc>
        <w:tc>
          <w:tcPr>
            <w:tcW w:w="1596" w:type="dxa"/>
            <w:tcBorders>
              <w:top w:val="single" w:color="auto" w:sz="6" w:space="0"/>
              <w:left w:val="single" w:color="auto" w:sz="6" w:space="0"/>
              <w:bottom w:val="single" w:color="auto" w:sz="6" w:space="0"/>
              <w:right w:val="single" w:color="auto" w:sz="6" w:space="0"/>
            </w:tcBorders>
          </w:tcPr>
          <w:p w14:paraId="1B6762D5">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63EB6A76">
            <w:pPr>
              <w:adjustRightInd w:val="0"/>
              <w:snapToGrid w:val="0"/>
              <w:jc w:val="center"/>
              <w:rPr>
                <w:rFonts w:ascii="仿宋" w:hAnsi="仿宋" w:eastAsia="仿宋"/>
                <w:color w:val="000000"/>
                <w:sz w:val="24"/>
              </w:rPr>
            </w:pPr>
          </w:p>
        </w:tc>
      </w:tr>
      <w:tr w14:paraId="30174A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continue"/>
            <w:tcBorders>
              <w:left w:val="single" w:color="auto" w:sz="12" w:space="0"/>
              <w:right w:val="single" w:color="auto" w:sz="6" w:space="0"/>
            </w:tcBorders>
            <w:shd w:val="clear" w:color="auto" w:fill="auto"/>
            <w:vAlign w:val="center"/>
          </w:tcPr>
          <w:p w14:paraId="12659486">
            <w:pPr>
              <w:autoSpaceDE w:val="0"/>
              <w:autoSpaceDN w:val="0"/>
              <w:adjustRightInd w:val="0"/>
              <w:snapToGrid w:val="0"/>
              <w:spacing w:line="360" w:lineRule="exact"/>
              <w:jc w:val="center"/>
              <w:rPr>
                <w:rFonts w:hint="eastAsia" w:ascii="仿宋" w:hAnsi="仿宋" w:eastAsia="仿宋" w:cs="仿宋"/>
                <w:bCs/>
                <w:sz w:val="24"/>
                <w:lang w:val="en-US" w:eastAsia="zh-CN"/>
              </w:rPr>
            </w:pPr>
          </w:p>
        </w:tc>
        <w:tc>
          <w:tcPr>
            <w:tcW w:w="1900" w:type="dxa"/>
            <w:vMerge w:val="continue"/>
            <w:tcBorders>
              <w:left w:val="single" w:color="auto" w:sz="6" w:space="0"/>
              <w:right w:val="single" w:color="auto" w:sz="6" w:space="0"/>
            </w:tcBorders>
            <w:shd w:val="clear" w:color="auto" w:fill="auto"/>
            <w:vAlign w:val="center"/>
          </w:tcPr>
          <w:p w14:paraId="5E28F4ED">
            <w:pPr>
              <w:snapToGrid w:val="0"/>
              <w:jc w:val="center"/>
              <w:rPr>
                <w:rFonts w:hint="default" w:ascii="仿宋" w:hAnsi="仿宋" w:eastAsia="仿宋" w:cs="仿宋"/>
                <w:kern w:val="2"/>
                <w:sz w:val="24"/>
                <w:szCs w:val="24"/>
                <w:lang w:val="en-US" w:eastAsia="zh-CN" w:bidi="ar-SA"/>
              </w:rPr>
            </w:pPr>
          </w:p>
        </w:tc>
        <w:tc>
          <w:tcPr>
            <w:tcW w:w="739" w:type="dxa"/>
            <w:tcBorders>
              <w:top w:val="single" w:color="auto" w:sz="6" w:space="0"/>
              <w:left w:val="single" w:color="auto" w:sz="6" w:space="0"/>
              <w:bottom w:val="single" w:color="auto" w:sz="6" w:space="0"/>
              <w:right w:val="single" w:color="auto" w:sz="6" w:space="0"/>
            </w:tcBorders>
            <w:shd w:val="clear" w:color="auto" w:fill="auto"/>
            <w:vAlign w:val="center"/>
          </w:tcPr>
          <w:p w14:paraId="6606B667">
            <w:pPr>
              <w:snapToGrid w:val="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w:t>
            </w:r>
          </w:p>
        </w:tc>
        <w:tc>
          <w:tcPr>
            <w:tcW w:w="3238" w:type="dxa"/>
            <w:tcBorders>
              <w:top w:val="single" w:color="auto" w:sz="6" w:space="0"/>
              <w:left w:val="single" w:color="auto" w:sz="6" w:space="0"/>
              <w:bottom w:val="single" w:color="auto" w:sz="6" w:space="0"/>
              <w:right w:val="single" w:color="auto" w:sz="6" w:space="0"/>
            </w:tcBorders>
            <w:shd w:val="clear" w:color="auto" w:fill="auto"/>
            <w:vAlign w:val="center"/>
          </w:tcPr>
          <w:p w14:paraId="5027ED1F">
            <w:pPr>
              <w:adjustRightInd w:val="0"/>
              <w:snapToGrid w:val="0"/>
              <w:jc w:val="left"/>
              <w:rPr>
                <w:rFonts w:hint="eastAsia" w:ascii="仿宋" w:hAnsi="仿宋" w:eastAsia="仿宋" w:cs="Times New Roman"/>
                <w:kern w:val="0"/>
                <w:sz w:val="24"/>
                <w:szCs w:val="24"/>
                <w:lang w:val="en-US" w:eastAsia="zh-CN" w:bidi="ar-SA"/>
              </w:rPr>
            </w:pPr>
            <w:r>
              <w:rPr>
                <w:rFonts w:hint="eastAsia" w:ascii="仿宋" w:hAnsi="仿宋" w:eastAsia="仿宋" w:cs="仿宋"/>
                <w:color w:val="auto"/>
                <w:kern w:val="2"/>
                <w:sz w:val="24"/>
                <w:szCs w:val="24"/>
                <w:highlight w:val="none"/>
              </w:rPr>
              <w:t>（3）供应商自2021年1月1日以来，获得省级及以上</w:t>
            </w:r>
            <w:r>
              <w:rPr>
                <w:rFonts w:hint="eastAsia" w:ascii="仿宋" w:hAnsi="仿宋" w:eastAsia="仿宋" w:cs="仿宋"/>
                <w:color w:val="auto"/>
                <w:kern w:val="2"/>
                <w:sz w:val="24"/>
                <w:szCs w:val="24"/>
                <w:highlight w:val="none"/>
                <w:lang w:val="en-US" w:eastAsia="zh-CN"/>
              </w:rPr>
              <w:t>科技类奖项</w:t>
            </w:r>
            <w:r>
              <w:rPr>
                <w:rFonts w:hint="eastAsia" w:ascii="仿宋" w:hAnsi="仿宋" w:eastAsia="仿宋" w:cs="仿宋"/>
                <w:color w:val="auto"/>
                <w:kern w:val="2"/>
                <w:sz w:val="24"/>
                <w:szCs w:val="24"/>
                <w:highlight w:val="none"/>
              </w:rPr>
              <w:t>的，得2分。</w:t>
            </w:r>
          </w:p>
        </w:tc>
        <w:tc>
          <w:tcPr>
            <w:tcW w:w="1596" w:type="dxa"/>
            <w:tcBorders>
              <w:top w:val="single" w:color="auto" w:sz="6" w:space="0"/>
              <w:left w:val="single" w:color="auto" w:sz="6" w:space="0"/>
              <w:bottom w:val="single" w:color="auto" w:sz="6" w:space="0"/>
              <w:right w:val="single" w:color="auto" w:sz="6" w:space="0"/>
            </w:tcBorders>
          </w:tcPr>
          <w:p w14:paraId="64339956">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7BA9A3DC">
            <w:pPr>
              <w:adjustRightInd w:val="0"/>
              <w:snapToGrid w:val="0"/>
              <w:jc w:val="center"/>
              <w:rPr>
                <w:rFonts w:ascii="仿宋" w:hAnsi="仿宋" w:eastAsia="仿宋"/>
                <w:color w:val="000000"/>
                <w:sz w:val="24"/>
              </w:rPr>
            </w:pPr>
          </w:p>
        </w:tc>
      </w:tr>
      <w:tr w14:paraId="008755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restart"/>
            <w:tcBorders>
              <w:top w:val="single" w:color="auto" w:sz="6" w:space="0"/>
              <w:left w:val="single" w:color="auto" w:sz="12" w:space="0"/>
              <w:right w:val="single" w:color="auto" w:sz="6" w:space="0"/>
            </w:tcBorders>
            <w:shd w:val="clear" w:color="auto" w:fill="auto"/>
            <w:vAlign w:val="center"/>
          </w:tcPr>
          <w:p w14:paraId="2AA126EE">
            <w:pPr>
              <w:autoSpaceDE w:val="0"/>
              <w:autoSpaceDN w:val="0"/>
              <w:adjustRightInd w:val="0"/>
              <w:snapToGrid w:val="0"/>
              <w:spacing w:line="360" w:lineRule="exact"/>
              <w:jc w:val="center"/>
              <w:rPr>
                <w:rFonts w:hint="default" w:ascii="仿宋" w:hAnsi="仿宋" w:eastAsia="仿宋" w:cs="仿宋"/>
                <w:bCs/>
                <w:sz w:val="24"/>
                <w:lang w:val="en-US" w:eastAsia="zh-CN"/>
              </w:rPr>
            </w:pPr>
            <w:r>
              <w:rPr>
                <w:rFonts w:hint="eastAsia" w:ascii="仿宋" w:hAnsi="仿宋" w:eastAsia="仿宋" w:cs="仿宋"/>
                <w:bCs/>
                <w:sz w:val="24"/>
                <w:lang w:val="en-US" w:eastAsia="zh-CN"/>
              </w:rPr>
              <w:t>6</w:t>
            </w:r>
          </w:p>
        </w:tc>
        <w:tc>
          <w:tcPr>
            <w:tcW w:w="1900" w:type="dxa"/>
            <w:vMerge w:val="restart"/>
            <w:tcBorders>
              <w:top w:val="single" w:color="auto" w:sz="6" w:space="0"/>
              <w:left w:val="single" w:color="auto" w:sz="6" w:space="0"/>
              <w:right w:val="single" w:color="auto" w:sz="6" w:space="0"/>
            </w:tcBorders>
            <w:shd w:val="clear" w:color="auto" w:fill="auto"/>
            <w:vAlign w:val="center"/>
          </w:tcPr>
          <w:p w14:paraId="0958E113">
            <w:pPr>
              <w:snapToGrid w:val="0"/>
              <w:jc w:val="center"/>
              <w:rPr>
                <w:rFonts w:hint="default" w:ascii="仿宋" w:hAnsi="仿宋" w:eastAsia="仿宋" w:cs="仿宋"/>
                <w:kern w:val="2"/>
                <w:sz w:val="24"/>
                <w:szCs w:val="24"/>
                <w:lang w:val="en-US" w:eastAsia="zh-CN" w:bidi="ar-SA"/>
              </w:rPr>
            </w:pPr>
            <w:r>
              <w:rPr>
                <w:rFonts w:hint="eastAsia" w:ascii="仿宋" w:hAnsi="仿宋" w:eastAsia="仿宋" w:cs="仿宋"/>
                <w:color w:val="auto"/>
                <w:kern w:val="2"/>
                <w:sz w:val="24"/>
                <w:szCs w:val="24"/>
              </w:rPr>
              <w:t>业绩经验</w:t>
            </w:r>
          </w:p>
        </w:tc>
        <w:tc>
          <w:tcPr>
            <w:tcW w:w="739" w:type="dxa"/>
            <w:tcBorders>
              <w:top w:val="single" w:color="auto" w:sz="6" w:space="0"/>
              <w:left w:val="single" w:color="auto" w:sz="6" w:space="0"/>
              <w:bottom w:val="single" w:color="auto" w:sz="6" w:space="0"/>
              <w:right w:val="single" w:color="auto" w:sz="6" w:space="0"/>
            </w:tcBorders>
            <w:shd w:val="clear" w:color="auto" w:fill="auto"/>
            <w:vAlign w:val="center"/>
          </w:tcPr>
          <w:p w14:paraId="07FB765F">
            <w:pPr>
              <w:snapToGrid w:val="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w:t>
            </w:r>
          </w:p>
        </w:tc>
        <w:tc>
          <w:tcPr>
            <w:tcW w:w="3238" w:type="dxa"/>
            <w:tcBorders>
              <w:top w:val="single" w:color="auto" w:sz="6" w:space="0"/>
              <w:left w:val="single" w:color="auto" w:sz="6" w:space="0"/>
              <w:bottom w:val="single" w:color="auto" w:sz="6" w:space="0"/>
              <w:right w:val="single" w:color="auto" w:sz="6" w:space="0"/>
            </w:tcBorders>
            <w:shd w:val="clear" w:color="auto" w:fill="auto"/>
            <w:vAlign w:val="center"/>
          </w:tcPr>
          <w:p w14:paraId="61002A25">
            <w:pPr>
              <w:adjustRightInd w:val="0"/>
              <w:snapToGrid w:val="0"/>
              <w:jc w:val="left"/>
              <w:rPr>
                <w:rFonts w:hint="eastAsia" w:ascii="仿宋" w:hAnsi="仿宋" w:eastAsia="仿宋" w:cs="仿宋"/>
                <w:color w:val="000000" w:themeColor="text1"/>
                <w:spacing w:val="-4"/>
                <w:sz w:val="24"/>
                <w:lang w:val="en-US" w:eastAsia="zh-CN"/>
                <w14:textFill>
                  <w14:solidFill>
                    <w14:schemeClr w14:val="tx1"/>
                  </w14:solidFill>
                </w14:textFill>
              </w:rPr>
            </w:pPr>
            <w:r>
              <w:rPr>
                <w:rFonts w:hint="eastAsia" w:ascii="仿宋" w:hAnsi="仿宋" w:eastAsia="仿宋" w:cs="仿宋"/>
                <w:color w:val="auto"/>
                <w:kern w:val="2"/>
                <w:sz w:val="24"/>
                <w:szCs w:val="24"/>
                <w:highlight w:val="none"/>
              </w:rPr>
              <w:t>（1）供应商自2021年1月1日以来</w:t>
            </w:r>
            <w:r>
              <w:rPr>
                <w:rFonts w:hint="eastAsia" w:ascii="仿宋" w:hAnsi="仿宋" w:eastAsia="仿宋" w:cs="仿宋"/>
                <w:color w:val="auto"/>
                <w:kern w:val="2"/>
                <w:sz w:val="24"/>
                <w:szCs w:val="24"/>
                <w:highlight w:val="none"/>
                <w:lang w:val="en-US" w:eastAsia="zh-CN"/>
              </w:rPr>
              <w:t>具有</w:t>
            </w:r>
            <w:r>
              <w:rPr>
                <w:rFonts w:hint="eastAsia" w:ascii="仿宋" w:hAnsi="仿宋" w:eastAsia="仿宋" w:cs="仿宋"/>
                <w:color w:val="auto"/>
                <w:sz w:val="24"/>
                <w:szCs w:val="24"/>
                <w:highlight w:val="none"/>
                <w:lang w:val="en-US" w:eastAsia="zh-CN"/>
              </w:rPr>
              <w:t>乡镇综合测绘服务业绩（业绩合同中须同时包含勘界、河道断面测量、CCTV、QV测量）</w:t>
            </w:r>
            <w:r>
              <w:rPr>
                <w:rFonts w:hint="eastAsia" w:ascii="仿宋" w:hAnsi="仿宋" w:eastAsia="仿宋" w:cs="仿宋"/>
                <w:color w:val="auto"/>
                <w:kern w:val="2"/>
                <w:sz w:val="24"/>
                <w:szCs w:val="24"/>
                <w:highlight w:val="none"/>
              </w:rPr>
              <w:t>的，有一例得</w:t>
            </w:r>
            <w:r>
              <w:rPr>
                <w:rFonts w:hint="eastAsia" w:ascii="仿宋" w:hAnsi="仿宋" w:eastAsia="仿宋" w:cs="仿宋"/>
                <w:color w:val="auto"/>
                <w:kern w:val="2"/>
                <w:sz w:val="24"/>
                <w:szCs w:val="24"/>
                <w:highlight w:val="none"/>
                <w:lang w:val="en-US" w:eastAsia="zh-CN"/>
              </w:rPr>
              <w:t>2</w:t>
            </w:r>
            <w:r>
              <w:rPr>
                <w:rFonts w:hint="eastAsia" w:ascii="仿宋" w:hAnsi="仿宋" w:eastAsia="仿宋" w:cs="仿宋"/>
                <w:color w:val="auto"/>
                <w:kern w:val="2"/>
                <w:sz w:val="24"/>
                <w:szCs w:val="24"/>
                <w:highlight w:val="none"/>
              </w:rPr>
              <w:t>分，最高得</w:t>
            </w:r>
            <w:r>
              <w:rPr>
                <w:rFonts w:hint="eastAsia" w:ascii="仿宋" w:hAnsi="仿宋" w:eastAsia="仿宋" w:cs="仿宋"/>
                <w:color w:val="auto"/>
                <w:kern w:val="2"/>
                <w:sz w:val="24"/>
                <w:szCs w:val="24"/>
                <w:highlight w:val="none"/>
                <w:lang w:val="en-US" w:eastAsia="zh-CN"/>
              </w:rPr>
              <w:t>10</w:t>
            </w:r>
            <w:r>
              <w:rPr>
                <w:rFonts w:hint="eastAsia" w:ascii="仿宋" w:hAnsi="仿宋" w:eastAsia="仿宋" w:cs="仿宋"/>
                <w:color w:val="auto"/>
                <w:kern w:val="2"/>
                <w:sz w:val="24"/>
                <w:szCs w:val="24"/>
                <w:highlight w:val="none"/>
              </w:rPr>
              <w:t>分</w:t>
            </w:r>
            <w:r>
              <w:rPr>
                <w:rFonts w:hint="eastAsia" w:ascii="仿宋" w:hAnsi="仿宋" w:eastAsia="仿宋" w:cs="仿宋"/>
                <w:color w:val="auto"/>
                <w:kern w:val="2"/>
                <w:sz w:val="24"/>
                <w:szCs w:val="24"/>
                <w:highlight w:val="none"/>
                <w:lang w:eastAsia="zh-CN"/>
              </w:rPr>
              <w:t>，</w:t>
            </w:r>
            <w:r>
              <w:rPr>
                <w:rFonts w:hint="eastAsia" w:ascii="仿宋" w:hAnsi="仿宋" w:eastAsia="仿宋" w:cs="仿宋"/>
                <w:b/>
                <w:bCs/>
                <w:color w:val="auto"/>
                <w:kern w:val="2"/>
                <w:sz w:val="24"/>
                <w:szCs w:val="24"/>
                <w:highlight w:val="none"/>
                <w:lang w:val="en-US" w:eastAsia="zh-CN"/>
              </w:rPr>
              <w:t>须同时</w:t>
            </w:r>
            <w:r>
              <w:rPr>
                <w:rFonts w:hint="eastAsia" w:ascii="仿宋" w:hAnsi="仿宋" w:eastAsia="仿宋" w:cs="仿宋"/>
                <w:b/>
                <w:bCs/>
                <w:color w:val="auto"/>
                <w:kern w:val="2"/>
                <w:sz w:val="24"/>
                <w:szCs w:val="24"/>
                <w:highlight w:val="none"/>
              </w:rPr>
              <w:t>提供</w:t>
            </w:r>
            <w:r>
              <w:rPr>
                <w:rFonts w:hint="eastAsia" w:ascii="仿宋" w:hAnsi="仿宋" w:eastAsia="仿宋" w:cs="仿宋"/>
                <w:b/>
                <w:bCs/>
                <w:color w:val="auto"/>
                <w:kern w:val="2"/>
                <w:sz w:val="24"/>
                <w:szCs w:val="24"/>
                <w:highlight w:val="none"/>
                <w:lang w:val="en-US" w:eastAsia="zh-CN"/>
              </w:rPr>
              <w:t>完整的</w:t>
            </w:r>
            <w:r>
              <w:rPr>
                <w:rFonts w:hint="eastAsia" w:ascii="仿宋" w:hAnsi="仿宋" w:eastAsia="仿宋" w:cs="仿宋"/>
                <w:b/>
                <w:bCs/>
                <w:color w:val="auto"/>
                <w:kern w:val="2"/>
                <w:sz w:val="24"/>
                <w:szCs w:val="24"/>
                <w:highlight w:val="none"/>
              </w:rPr>
              <w:t>测绘合同</w:t>
            </w:r>
            <w:r>
              <w:rPr>
                <w:rFonts w:hint="eastAsia" w:ascii="仿宋" w:hAnsi="仿宋" w:eastAsia="仿宋" w:cs="仿宋"/>
                <w:b/>
                <w:bCs/>
                <w:color w:val="auto"/>
                <w:kern w:val="2"/>
                <w:sz w:val="24"/>
                <w:szCs w:val="24"/>
                <w:highlight w:val="none"/>
                <w:lang w:val="en-US" w:eastAsia="zh-CN"/>
              </w:rPr>
              <w:t>及</w:t>
            </w:r>
            <w:r>
              <w:rPr>
                <w:rFonts w:hint="eastAsia" w:ascii="仿宋" w:hAnsi="仿宋" w:eastAsia="仿宋" w:cs="仿宋"/>
                <w:b/>
                <w:bCs/>
                <w:color w:val="auto"/>
                <w:kern w:val="2"/>
                <w:sz w:val="24"/>
                <w:szCs w:val="24"/>
                <w:highlight w:val="none"/>
              </w:rPr>
              <w:t>中标通知书</w:t>
            </w:r>
            <w:r>
              <w:rPr>
                <w:rFonts w:hint="eastAsia" w:ascii="仿宋" w:hAnsi="仿宋" w:eastAsia="仿宋" w:cs="仿宋"/>
                <w:b/>
                <w:bCs/>
                <w:color w:val="auto"/>
                <w:kern w:val="2"/>
                <w:sz w:val="24"/>
                <w:szCs w:val="24"/>
                <w:highlight w:val="none"/>
                <w:lang w:val="en-US" w:eastAsia="zh-CN"/>
              </w:rPr>
              <w:t>原件扫描件</w:t>
            </w:r>
            <w:r>
              <w:rPr>
                <w:rFonts w:hint="eastAsia" w:ascii="仿宋" w:hAnsi="仿宋" w:eastAsia="仿宋" w:cs="仿宋"/>
                <w:b/>
                <w:bCs/>
                <w:color w:val="auto"/>
                <w:kern w:val="2"/>
                <w:sz w:val="24"/>
                <w:szCs w:val="24"/>
                <w:highlight w:val="none"/>
                <w:lang w:eastAsia="zh-CN"/>
              </w:rPr>
              <w:t>。</w:t>
            </w:r>
          </w:p>
        </w:tc>
        <w:tc>
          <w:tcPr>
            <w:tcW w:w="1596" w:type="dxa"/>
            <w:tcBorders>
              <w:top w:val="single" w:color="auto" w:sz="6" w:space="0"/>
              <w:left w:val="single" w:color="auto" w:sz="6" w:space="0"/>
              <w:bottom w:val="single" w:color="auto" w:sz="6" w:space="0"/>
              <w:right w:val="single" w:color="auto" w:sz="6" w:space="0"/>
            </w:tcBorders>
          </w:tcPr>
          <w:p w14:paraId="6E1B7296">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460187B6">
            <w:pPr>
              <w:adjustRightInd w:val="0"/>
              <w:snapToGrid w:val="0"/>
              <w:jc w:val="center"/>
              <w:rPr>
                <w:rFonts w:ascii="仿宋" w:hAnsi="仿宋" w:eastAsia="仿宋"/>
                <w:color w:val="000000"/>
                <w:sz w:val="24"/>
              </w:rPr>
            </w:pPr>
          </w:p>
        </w:tc>
      </w:tr>
      <w:tr w14:paraId="6A3C72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continue"/>
            <w:tcBorders>
              <w:left w:val="single" w:color="auto" w:sz="12" w:space="0"/>
              <w:bottom w:val="single" w:color="auto" w:sz="6" w:space="0"/>
              <w:right w:val="single" w:color="auto" w:sz="6" w:space="0"/>
            </w:tcBorders>
            <w:shd w:val="clear" w:color="auto" w:fill="auto"/>
            <w:vAlign w:val="center"/>
          </w:tcPr>
          <w:p w14:paraId="2874FA93">
            <w:pPr>
              <w:autoSpaceDE w:val="0"/>
              <w:autoSpaceDN w:val="0"/>
              <w:adjustRightInd w:val="0"/>
              <w:snapToGrid w:val="0"/>
              <w:spacing w:line="360" w:lineRule="exact"/>
              <w:jc w:val="center"/>
              <w:rPr>
                <w:rFonts w:hint="eastAsia" w:ascii="仿宋" w:hAnsi="仿宋" w:eastAsia="仿宋" w:cs="仿宋"/>
                <w:bCs/>
                <w:sz w:val="24"/>
                <w:lang w:val="en-US" w:eastAsia="zh-CN"/>
              </w:rPr>
            </w:pPr>
          </w:p>
        </w:tc>
        <w:tc>
          <w:tcPr>
            <w:tcW w:w="1900" w:type="dxa"/>
            <w:vMerge w:val="continue"/>
            <w:tcBorders>
              <w:left w:val="single" w:color="auto" w:sz="6" w:space="0"/>
              <w:bottom w:val="single" w:color="auto" w:sz="6" w:space="0"/>
              <w:right w:val="single" w:color="auto" w:sz="6" w:space="0"/>
            </w:tcBorders>
            <w:shd w:val="clear" w:color="auto" w:fill="auto"/>
            <w:vAlign w:val="center"/>
          </w:tcPr>
          <w:p w14:paraId="6FA3836B">
            <w:pPr>
              <w:snapToGrid w:val="0"/>
              <w:jc w:val="center"/>
              <w:rPr>
                <w:rFonts w:hint="default" w:ascii="仿宋" w:hAnsi="仿宋" w:eastAsia="仿宋" w:cs="仿宋"/>
                <w:kern w:val="2"/>
                <w:sz w:val="24"/>
                <w:szCs w:val="24"/>
                <w:lang w:val="en-US" w:eastAsia="zh-CN" w:bidi="ar-SA"/>
              </w:rPr>
            </w:pPr>
          </w:p>
        </w:tc>
        <w:tc>
          <w:tcPr>
            <w:tcW w:w="739" w:type="dxa"/>
            <w:tcBorders>
              <w:top w:val="single" w:color="auto" w:sz="6" w:space="0"/>
              <w:left w:val="single" w:color="auto" w:sz="6" w:space="0"/>
              <w:bottom w:val="single" w:color="auto" w:sz="6" w:space="0"/>
              <w:right w:val="single" w:color="auto" w:sz="6" w:space="0"/>
            </w:tcBorders>
            <w:shd w:val="clear" w:color="auto" w:fill="auto"/>
            <w:vAlign w:val="center"/>
          </w:tcPr>
          <w:p w14:paraId="4758B203">
            <w:pPr>
              <w:snapToGrid w:val="0"/>
              <w:jc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w:t>
            </w:r>
          </w:p>
        </w:tc>
        <w:tc>
          <w:tcPr>
            <w:tcW w:w="3238" w:type="dxa"/>
            <w:tcBorders>
              <w:top w:val="single" w:color="auto" w:sz="6" w:space="0"/>
              <w:left w:val="single" w:color="auto" w:sz="6" w:space="0"/>
              <w:bottom w:val="single" w:color="auto" w:sz="6" w:space="0"/>
              <w:right w:val="single" w:color="auto" w:sz="6" w:space="0"/>
            </w:tcBorders>
            <w:shd w:val="clear" w:color="auto" w:fill="auto"/>
            <w:vAlign w:val="center"/>
          </w:tcPr>
          <w:p w14:paraId="0B3F1A95">
            <w:pPr>
              <w:adjustRightInd w:val="0"/>
              <w:snapToGrid w:val="0"/>
              <w:jc w:val="left"/>
              <w:rPr>
                <w:rFonts w:hint="eastAsia" w:ascii="仿宋" w:hAnsi="仿宋" w:eastAsia="仿宋" w:cs="仿宋"/>
                <w:color w:val="000000" w:themeColor="text1"/>
                <w:spacing w:val="-4"/>
                <w:sz w:val="24"/>
                <w:lang w:val="en-US" w:eastAsia="zh-CN"/>
                <w14:textFill>
                  <w14:solidFill>
                    <w14:schemeClr w14:val="tx1"/>
                  </w14:solidFill>
                </w14:textFill>
              </w:rPr>
            </w:pPr>
            <w:r>
              <w:rPr>
                <w:rFonts w:hint="eastAsia" w:ascii="仿宋" w:hAnsi="仿宋" w:eastAsia="仿宋" w:cs="仿宋"/>
                <w:color w:val="auto"/>
                <w:kern w:val="2"/>
                <w:sz w:val="24"/>
                <w:szCs w:val="24"/>
                <w:highlight w:val="none"/>
              </w:rPr>
              <w:t>（2）供应商自2021年1月1日以来具有</w:t>
            </w:r>
            <w:r>
              <w:rPr>
                <w:rFonts w:hint="eastAsia" w:ascii="仿宋" w:hAnsi="仿宋" w:eastAsia="仿宋" w:cs="仿宋"/>
                <w:color w:val="auto"/>
                <w:kern w:val="2"/>
                <w:sz w:val="24"/>
                <w:szCs w:val="24"/>
                <w:highlight w:val="none"/>
                <w:lang w:val="en-US" w:eastAsia="zh-CN"/>
              </w:rPr>
              <w:t>政府部门多测合一类业绩的（业绩合同中须同时包含选址测绘、征地勘界、供地勘界、拔地测量、地籍调查的），有一例得2分，</w:t>
            </w:r>
            <w:r>
              <w:rPr>
                <w:rFonts w:hint="eastAsia" w:ascii="仿宋" w:hAnsi="仿宋" w:eastAsia="仿宋" w:cs="仿宋"/>
                <w:color w:val="auto"/>
                <w:kern w:val="2"/>
                <w:sz w:val="24"/>
                <w:szCs w:val="24"/>
                <w:highlight w:val="none"/>
              </w:rPr>
              <w:t>最高</w:t>
            </w:r>
            <w:r>
              <w:rPr>
                <w:rFonts w:hint="eastAsia" w:ascii="仿宋" w:hAnsi="仿宋" w:eastAsia="仿宋" w:cs="仿宋"/>
                <w:color w:val="auto"/>
                <w:kern w:val="2"/>
                <w:sz w:val="24"/>
                <w:szCs w:val="24"/>
                <w:highlight w:val="none"/>
                <w:lang w:val="en-US" w:eastAsia="zh-CN"/>
              </w:rPr>
              <w:t>8</w:t>
            </w:r>
            <w:r>
              <w:rPr>
                <w:rFonts w:hint="eastAsia" w:ascii="仿宋" w:hAnsi="仿宋" w:eastAsia="仿宋" w:cs="仿宋"/>
                <w:color w:val="auto"/>
                <w:kern w:val="2"/>
                <w:sz w:val="24"/>
                <w:szCs w:val="24"/>
                <w:highlight w:val="none"/>
              </w:rPr>
              <w:t>分</w:t>
            </w:r>
            <w:r>
              <w:rPr>
                <w:rFonts w:hint="eastAsia" w:ascii="仿宋" w:hAnsi="仿宋" w:eastAsia="仿宋" w:cs="仿宋"/>
                <w:color w:val="auto"/>
                <w:kern w:val="2"/>
                <w:sz w:val="24"/>
                <w:szCs w:val="24"/>
                <w:highlight w:val="none"/>
                <w:lang w:eastAsia="zh-CN"/>
              </w:rPr>
              <w:t>，</w:t>
            </w:r>
            <w:r>
              <w:rPr>
                <w:rFonts w:hint="eastAsia" w:ascii="仿宋" w:hAnsi="仿宋" w:eastAsia="仿宋" w:cs="仿宋"/>
                <w:b/>
                <w:bCs/>
                <w:color w:val="auto"/>
                <w:kern w:val="2"/>
                <w:sz w:val="24"/>
                <w:szCs w:val="24"/>
                <w:highlight w:val="none"/>
                <w:lang w:val="en-US" w:eastAsia="zh-CN"/>
              </w:rPr>
              <w:t>须同时</w:t>
            </w:r>
            <w:r>
              <w:rPr>
                <w:rFonts w:hint="eastAsia" w:ascii="仿宋" w:hAnsi="仿宋" w:eastAsia="仿宋" w:cs="仿宋"/>
                <w:b/>
                <w:bCs/>
                <w:color w:val="auto"/>
                <w:kern w:val="2"/>
                <w:sz w:val="24"/>
                <w:szCs w:val="24"/>
                <w:highlight w:val="none"/>
              </w:rPr>
              <w:t>提供</w:t>
            </w:r>
            <w:r>
              <w:rPr>
                <w:rFonts w:hint="eastAsia" w:ascii="仿宋" w:hAnsi="仿宋" w:eastAsia="仿宋" w:cs="仿宋"/>
                <w:b/>
                <w:bCs/>
                <w:color w:val="auto"/>
                <w:kern w:val="2"/>
                <w:sz w:val="24"/>
                <w:szCs w:val="24"/>
                <w:highlight w:val="none"/>
                <w:lang w:val="en-US" w:eastAsia="zh-CN"/>
              </w:rPr>
              <w:t>完整的</w:t>
            </w:r>
            <w:r>
              <w:rPr>
                <w:rFonts w:hint="eastAsia" w:ascii="仿宋" w:hAnsi="仿宋" w:eastAsia="仿宋" w:cs="仿宋"/>
                <w:b/>
                <w:bCs/>
                <w:color w:val="auto"/>
                <w:kern w:val="2"/>
                <w:sz w:val="24"/>
                <w:szCs w:val="24"/>
                <w:highlight w:val="none"/>
              </w:rPr>
              <w:t>合同</w:t>
            </w:r>
            <w:r>
              <w:rPr>
                <w:rFonts w:hint="eastAsia" w:ascii="仿宋" w:hAnsi="仿宋" w:eastAsia="仿宋" w:cs="仿宋"/>
                <w:b/>
                <w:bCs/>
                <w:color w:val="auto"/>
                <w:kern w:val="2"/>
                <w:sz w:val="24"/>
                <w:szCs w:val="24"/>
                <w:highlight w:val="none"/>
                <w:lang w:val="en-US" w:eastAsia="zh-CN"/>
              </w:rPr>
              <w:t>及</w:t>
            </w:r>
            <w:r>
              <w:rPr>
                <w:rFonts w:hint="eastAsia" w:ascii="仿宋" w:hAnsi="仿宋" w:eastAsia="仿宋" w:cs="仿宋"/>
                <w:b/>
                <w:bCs/>
                <w:color w:val="auto"/>
                <w:kern w:val="2"/>
                <w:sz w:val="24"/>
                <w:szCs w:val="24"/>
                <w:highlight w:val="none"/>
              </w:rPr>
              <w:t>中标通知书</w:t>
            </w:r>
            <w:r>
              <w:rPr>
                <w:rFonts w:hint="eastAsia" w:ascii="仿宋" w:hAnsi="仿宋" w:eastAsia="仿宋" w:cs="仿宋"/>
                <w:b/>
                <w:bCs/>
                <w:color w:val="auto"/>
                <w:kern w:val="2"/>
                <w:sz w:val="24"/>
                <w:szCs w:val="24"/>
                <w:highlight w:val="none"/>
                <w:lang w:val="en-US" w:eastAsia="zh-CN"/>
              </w:rPr>
              <w:t>原件扫描件</w:t>
            </w:r>
            <w:r>
              <w:rPr>
                <w:rFonts w:hint="eastAsia" w:ascii="仿宋" w:hAnsi="仿宋" w:eastAsia="仿宋" w:cs="仿宋"/>
                <w:b/>
                <w:bCs/>
                <w:color w:val="auto"/>
                <w:kern w:val="2"/>
                <w:sz w:val="24"/>
                <w:szCs w:val="24"/>
                <w:highlight w:val="none"/>
                <w:lang w:eastAsia="zh-CN"/>
              </w:rPr>
              <w:t>。</w:t>
            </w:r>
          </w:p>
        </w:tc>
        <w:tc>
          <w:tcPr>
            <w:tcW w:w="1596" w:type="dxa"/>
            <w:tcBorders>
              <w:top w:val="single" w:color="auto" w:sz="6" w:space="0"/>
              <w:left w:val="single" w:color="auto" w:sz="6" w:space="0"/>
              <w:bottom w:val="single" w:color="auto" w:sz="6" w:space="0"/>
              <w:right w:val="single" w:color="auto" w:sz="6" w:space="0"/>
            </w:tcBorders>
          </w:tcPr>
          <w:p w14:paraId="7F09AC85">
            <w:pPr>
              <w:adjustRightInd w:val="0"/>
              <w:snapToGrid w:val="0"/>
              <w:jc w:val="center"/>
              <w:rPr>
                <w:rFonts w:ascii="仿宋" w:hAnsi="仿宋" w:eastAsia="仿宋"/>
                <w:color w:val="000000"/>
                <w:sz w:val="24"/>
              </w:rPr>
            </w:pPr>
          </w:p>
        </w:tc>
        <w:tc>
          <w:tcPr>
            <w:tcW w:w="1467" w:type="dxa"/>
            <w:tcBorders>
              <w:top w:val="single" w:color="auto" w:sz="6" w:space="0"/>
              <w:left w:val="single" w:color="auto" w:sz="6" w:space="0"/>
              <w:bottom w:val="single" w:color="auto" w:sz="6" w:space="0"/>
              <w:right w:val="single" w:color="auto" w:sz="12" w:space="0"/>
            </w:tcBorders>
          </w:tcPr>
          <w:p w14:paraId="1070BB22">
            <w:pPr>
              <w:adjustRightInd w:val="0"/>
              <w:snapToGrid w:val="0"/>
              <w:jc w:val="center"/>
              <w:rPr>
                <w:rFonts w:ascii="仿宋" w:hAnsi="仿宋" w:eastAsia="仿宋"/>
                <w:color w:val="000000"/>
                <w:sz w:val="24"/>
              </w:rPr>
            </w:pPr>
          </w:p>
        </w:tc>
      </w:tr>
    </w:tbl>
    <w:p w14:paraId="3A01D62E">
      <w:pPr>
        <w:ind w:firstLine="420" w:firstLineChars="200"/>
        <w:rPr>
          <w:rFonts w:ascii="仿宋" w:hAnsi="仿宋" w:eastAsia="仿宋"/>
          <w:bCs/>
          <w:sz w:val="28"/>
          <w:szCs w:val="28"/>
        </w:rPr>
      </w:pPr>
      <w:r>
        <w:rPr>
          <w:rFonts w:hint="eastAsia" w:ascii="仿宋" w:hAnsi="仿宋" w:eastAsia="仿宋"/>
          <w:color w:val="000000"/>
          <w:szCs w:val="21"/>
        </w:rPr>
        <w:t>注：按照竞争性磋商文件要求详细填列，可增减行。</w:t>
      </w:r>
    </w:p>
    <w:p w14:paraId="48BD7A0C">
      <w:pPr>
        <w:numPr>
          <w:ilvl w:val="0"/>
          <w:numId w:val="2"/>
        </w:numPr>
        <w:ind w:firstLine="560" w:firstLineChars="200"/>
        <w:rPr>
          <w:rFonts w:hint="eastAsia" w:ascii="仿宋" w:hAnsi="仿宋" w:eastAsia="仿宋"/>
          <w:bCs/>
          <w:sz w:val="28"/>
          <w:szCs w:val="28"/>
        </w:rPr>
      </w:pPr>
      <w:r>
        <w:rPr>
          <w:rFonts w:ascii="仿宋" w:hAnsi="仿宋" w:eastAsia="仿宋"/>
          <w:bCs/>
          <w:sz w:val="28"/>
          <w:szCs w:val="28"/>
        </w:rPr>
        <w:br w:type="page"/>
      </w:r>
    </w:p>
    <w:p w14:paraId="32BCD30F">
      <w:pPr>
        <w:ind w:firstLine="560" w:firstLineChars="200"/>
        <w:rPr>
          <w:rFonts w:ascii="仿宋" w:hAnsi="仿宋" w:eastAsia="仿宋"/>
          <w:bCs/>
          <w:sz w:val="28"/>
          <w:szCs w:val="28"/>
        </w:rPr>
      </w:pPr>
      <w:r>
        <w:rPr>
          <w:rFonts w:hint="eastAsia" w:ascii="仿宋" w:hAnsi="仿宋" w:eastAsia="仿宋"/>
          <w:bCs/>
          <w:sz w:val="28"/>
          <w:szCs w:val="28"/>
          <w:highlight w:val="none"/>
        </w:rPr>
        <w:t>（</w:t>
      </w:r>
      <w:r>
        <w:rPr>
          <w:rFonts w:hint="eastAsia" w:ascii="仿宋" w:hAnsi="仿宋" w:eastAsia="仿宋"/>
          <w:bCs/>
          <w:sz w:val="28"/>
          <w:szCs w:val="28"/>
          <w:highlight w:val="none"/>
          <w:lang w:val="en-US" w:eastAsia="zh-CN"/>
        </w:rPr>
        <w:t>二</w:t>
      </w:r>
      <w:r>
        <w:rPr>
          <w:rFonts w:hint="eastAsia" w:ascii="仿宋" w:hAnsi="仿宋" w:eastAsia="仿宋"/>
          <w:bCs/>
          <w:sz w:val="28"/>
          <w:szCs w:val="28"/>
          <w:highlight w:val="none"/>
        </w:rPr>
        <w:t>）</w:t>
      </w:r>
      <w:r>
        <w:rPr>
          <w:rFonts w:hint="eastAsia" w:ascii="仿宋" w:hAnsi="仿宋" w:eastAsia="仿宋"/>
          <w:bCs/>
          <w:sz w:val="28"/>
          <w:szCs w:val="28"/>
        </w:rPr>
        <w:t>商务部分正负偏离表</w:t>
      </w:r>
    </w:p>
    <w:p w14:paraId="6623DA3C">
      <w:pPr>
        <w:jc w:val="center"/>
        <w:rPr>
          <w:rFonts w:ascii="方正小标宋简体" w:hAnsi="宋体" w:eastAsia="方正小标宋简体"/>
          <w:sz w:val="32"/>
          <w:szCs w:val="32"/>
        </w:rPr>
      </w:pPr>
      <w:r>
        <w:rPr>
          <w:rFonts w:hint="eastAsia" w:ascii="仿宋" w:hAnsi="仿宋" w:eastAsia="仿宋" w:cs="仿宋"/>
          <w:b/>
          <w:bCs/>
          <w:sz w:val="32"/>
          <w:szCs w:val="32"/>
        </w:rPr>
        <w:t>商务部分正负偏离表</w:t>
      </w:r>
    </w:p>
    <w:p w14:paraId="6E9D36FE">
      <w:pPr>
        <w:rPr>
          <w:rFonts w:hint="eastAsia" w:ascii="仿宋" w:hAnsi="仿宋" w:eastAsia="仿宋" w:cs="仿宋"/>
          <w:color w:val="000000"/>
          <w:sz w:val="28"/>
          <w:szCs w:val="28"/>
        </w:rPr>
      </w:pPr>
      <w:r>
        <w:rPr>
          <w:rFonts w:hint="eastAsia" w:ascii="仿宋" w:hAnsi="仿宋" w:eastAsia="仿宋" w:cs="仿宋"/>
          <w:color w:val="000000"/>
          <w:sz w:val="28"/>
          <w:szCs w:val="28"/>
        </w:rPr>
        <w:t>供应商全称（加盖公章）：</w:t>
      </w:r>
    </w:p>
    <w:tbl>
      <w:tblPr>
        <w:tblStyle w:val="24"/>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9"/>
        <w:gridCol w:w="2298"/>
        <w:gridCol w:w="2387"/>
        <w:gridCol w:w="1751"/>
        <w:gridCol w:w="1433"/>
        <w:gridCol w:w="1012"/>
      </w:tblGrid>
      <w:tr w14:paraId="6D8D0C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0BE1C353">
            <w:pPr>
              <w:snapToGrid w:val="0"/>
              <w:spacing w:beforeLines="50"/>
              <w:jc w:val="center"/>
              <w:rPr>
                <w:rFonts w:ascii="仿宋" w:hAnsi="仿宋" w:eastAsia="仿宋"/>
                <w:sz w:val="24"/>
              </w:rPr>
            </w:pPr>
            <w:r>
              <w:rPr>
                <w:rFonts w:hint="eastAsia" w:ascii="仿宋" w:hAnsi="仿宋" w:eastAsia="仿宋"/>
                <w:sz w:val="24"/>
              </w:rPr>
              <w:t>序号</w:t>
            </w:r>
          </w:p>
        </w:tc>
        <w:tc>
          <w:tcPr>
            <w:tcW w:w="2298" w:type="dxa"/>
            <w:tcBorders>
              <w:top w:val="single" w:color="auto" w:sz="4" w:space="0"/>
              <w:left w:val="single" w:color="auto" w:sz="4" w:space="0"/>
              <w:bottom w:val="single" w:color="auto" w:sz="4" w:space="0"/>
              <w:right w:val="single" w:color="auto" w:sz="4" w:space="0"/>
            </w:tcBorders>
            <w:vAlign w:val="center"/>
          </w:tcPr>
          <w:p w14:paraId="2B6AD026">
            <w:pPr>
              <w:snapToGrid w:val="0"/>
              <w:spacing w:beforeLines="50"/>
              <w:jc w:val="center"/>
              <w:rPr>
                <w:rFonts w:ascii="仿宋" w:hAnsi="仿宋" w:eastAsia="仿宋"/>
                <w:sz w:val="24"/>
              </w:rPr>
            </w:pPr>
            <w:r>
              <w:rPr>
                <w:rFonts w:hint="eastAsia" w:ascii="仿宋" w:hAnsi="仿宋" w:eastAsia="仿宋"/>
                <w:sz w:val="24"/>
              </w:rPr>
              <w:t>商务条款</w:t>
            </w:r>
          </w:p>
        </w:tc>
        <w:tc>
          <w:tcPr>
            <w:tcW w:w="2387" w:type="dxa"/>
            <w:tcBorders>
              <w:top w:val="single" w:color="auto" w:sz="4" w:space="0"/>
              <w:left w:val="single" w:color="auto" w:sz="4" w:space="0"/>
              <w:bottom w:val="single" w:color="auto" w:sz="4" w:space="0"/>
              <w:right w:val="single" w:color="auto" w:sz="4" w:space="0"/>
            </w:tcBorders>
            <w:vAlign w:val="center"/>
          </w:tcPr>
          <w:p w14:paraId="6C53C728">
            <w:pPr>
              <w:snapToGrid w:val="0"/>
              <w:spacing w:beforeLines="50"/>
              <w:jc w:val="center"/>
              <w:rPr>
                <w:rFonts w:ascii="仿宋" w:hAnsi="仿宋" w:eastAsia="仿宋"/>
                <w:sz w:val="24"/>
              </w:rPr>
            </w:pPr>
            <w:r>
              <w:rPr>
                <w:rFonts w:hint="eastAsia" w:ascii="仿宋" w:hAnsi="仿宋" w:eastAsia="仿宋"/>
                <w:sz w:val="24"/>
              </w:rPr>
              <w:t>竞争性磋商文件要求</w:t>
            </w:r>
          </w:p>
        </w:tc>
        <w:tc>
          <w:tcPr>
            <w:tcW w:w="1751" w:type="dxa"/>
            <w:tcBorders>
              <w:top w:val="single" w:color="auto" w:sz="4" w:space="0"/>
              <w:left w:val="single" w:color="auto" w:sz="4" w:space="0"/>
              <w:bottom w:val="single" w:color="auto" w:sz="4" w:space="0"/>
              <w:right w:val="single" w:color="auto" w:sz="4" w:space="0"/>
            </w:tcBorders>
            <w:vAlign w:val="center"/>
          </w:tcPr>
          <w:p w14:paraId="1F304F54">
            <w:pPr>
              <w:snapToGrid w:val="0"/>
              <w:spacing w:beforeLines="50"/>
              <w:jc w:val="center"/>
              <w:rPr>
                <w:rFonts w:ascii="仿宋" w:hAnsi="仿宋" w:eastAsia="仿宋"/>
                <w:sz w:val="24"/>
              </w:rPr>
            </w:pPr>
            <w:r>
              <w:rPr>
                <w:rFonts w:hint="eastAsia" w:ascii="仿宋" w:hAnsi="仿宋" w:eastAsia="仿宋"/>
                <w:color w:val="000000"/>
                <w:sz w:val="24"/>
              </w:rPr>
              <w:t>供应商响应具体情况</w:t>
            </w:r>
          </w:p>
        </w:tc>
        <w:tc>
          <w:tcPr>
            <w:tcW w:w="1433" w:type="dxa"/>
            <w:tcBorders>
              <w:top w:val="single" w:color="auto" w:sz="4" w:space="0"/>
              <w:left w:val="single" w:color="auto" w:sz="4" w:space="0"/>
              <w:bottom w:val="single" w:color="auto" w:sz="4" w:space="0"/>
              <w:right w:val="single" w:color="auto" w:sz="4" w:space="0"/>
            </w:tcBorders>
            <w:vAlign w:val="center"/>
          </w:tcPr>
          <w:p w14:paraId="1CD92143">
            <w:pPr>
              <w:jc w:val="center"/>
              <w:rPr>
                <w:rFonts w:ascii="仿宋" w:hAnsi="仿宋" w:eastAsia="仿宋"/>
                <w:color w:val="000000"/>
                <w:sz w:val="24"/>
              </w:rPr>
            </w:pPr>
            <w:r>
              <w:rPr>
                <w:rFonts w:hint="eastAsia" w:ascii="仿宋" w:hAnsi="仿宋" w:eastAsia="仿宋"/>
                <w:color w:val="000000"/>
                <w:sz w:val="24"/>
              </w:rPr>
              <w:t>结论（正偏离、符合或负偏离）</w:t>
            </w:r>
          </w:p>
        </w:tc>
        <w:tc>
          <w:tcPr>
            <w:tcW w:w="1012" w:type="dxa"/>
            <w:tcBorders>
              <w:top w:val="single" w:color="auto" w:sz="4" w:space="0"/>
              <w:left w:val="single" w:color="auto" w:sz="4" w:space="0"/>
              <w:bottom w:val="single" w:color="auto" w:sz="4" w:space="0"/>
              <w:right w:val="single" w:color="auto" w:sz="4" w:space="0"/>
            </w:tcBorders>
            <w:vAlign w:val="center"/>
          </w:tcPr>
          <w:p w14:paraId="5296B9A8">
            <w:pPr>
              <w:jc w:val="center"/>
              <w:rPr>
                <w:rFonts w:ascii="仿宋" w:hAnsi="仿宋" w:eastAsia="仿宋"/>
                <w:color w:val="000000"/>
                <w:sz w:val="24"/>
              </w:rPr>
            </w:pPr>
            <w:r>
              <w:rPr>
                <w:rFonts w:hint="eastAsia" w:ascii="仿宋" w:hAnsi="仿宋" w:eastAsia="仿宋"/>
                <w:color w:val="000000"/>
                <w:sz w:val="24"/>
              </w:rPr>
              <w:t>备注</w:t>
            </w:r>
          </w:p>
        </w:tc>
      </w:tr>
      <w:tr w14:paraId="317FC7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5F91266D">
            <w:pPr>
              <w:snapToGrid w:val="0"/>
              <w:spacing w:line="360" w:lineRule="exact"/>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1</w:t>
            </w:r>
          </w:p>
        </w:tc>
        <w:tc>
          <w:tcPr>
            <w:tcW w:w="2298" w:type="dxa"/>
            <w:tcBorders>
              <w:top w:val="single" w:color="auto" w:sz="4" w:space="0"/>
              <w:left w:val="single" w:color="auto" w:sz="4" w:space="0"/>
              <w:bottom w:val="single" w:color="auto" w:sz="4" w:space="0"/>
              <w:right w:val="single" w:color="auto" w:sz="4" w:space="0"/>
            </w:tcBorders>
            <w:vAlign w:val="center"/>
          </w:tcPr>
          <w:p w14:paraId="0CC0961E">
            <w:pPr>
              <w:snapToGrid w:val="0"/>
              <w:spacing w:line="360" w:lineRule="exact"/>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服务期限</w:t>
            </w:r>
          </w:p>
        </w:tc>
        <w:tc>
          <w:tcPr>
            <w:tcW w:w="2387" w:type="dxa"/>
            <w:tcBorders>
              <w:top w:val="single" w:color="auto" w:sz="4" w:space="0"/>
              <w:left w:val="single" w:color="auto" w:sz="4" w:space="0"/>
              <w:bottom w:val="single" w:color="auto" w:sz="4" w:space="0"/>
              <w:right w:val="single" w:color="auto" w:sz="4" w:space="0"/>
            </w:tcBorders>
            <w:vAlign w:val="center"/>
          </w:tcPr>
          <w:p w14:paraId="1CFD9518">
            <w:pPr>
              <w:snapToGrid w:val="0"/>
              <w:spacing w:line="360" w:lineRule="exact"/>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自合同签订之日起至2027年春节止。</w:t>
            </w:r>
          </w:p>
        </w:tc>
        <w:tc>
          <w:tcPr>
            <w:tcW w:w="1751" w:type="dxa"/>
            <w:tcBorders>
              <w:top w:val="single" w:color="auto" w:sz="4" w:space="0"/>
              <w:left w:val="single" w:color="auto" w:sz="4" w:space="0"/>
              <w:bottom w:val="single" w:color="auto" w:sz="4" w:space="0"/>
              <w:right w:val="single" w:color="auto" w:sz="4" w:space="0"/>
            </w:tcBorders>
          </w:tcPr>
          <w:p w14:paraId="741F3F1F">
            <w:pPr>
              <w:snapToGrid w:val="0"/>
              <w:spacing w:beforeLines="50"/>
              <w:rPr>
                <w:rFonts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5C023789">
            <w:pPr>
              <w:snapToGrid w:val="0"/>
              <w:spacing w:beforeLines="50"/>
              <w:rPr>
                <w:rFonts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0B378D7C">
            <w:pPr>
              <w:snapToGrid w:val="0"/>
              <w:spacing w:beforeLines="50"/>
              <w:rPr>
                <w:rFonts w:ascii="仿宋" w:hAnsi="仿宋" w:eastAsia="仿宋"/>
                <w:sz w:val="24"/>
              </w:rPr>
            </w:pPr>
          </w:p>
        </w:tc>
      </w:tr>
      <w:tr w14:paraId="0F442F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58885F98">
            <w:pPr>
              <w:snapToGrid w:val="0"/>
              <w:spacing w:line="360" w:lineRule="exact"/>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2</w:t>
            </w:r>
          </w:p>
        </w:tc>
        <w:tc>
          <w:tcPr>
            <w:tcW w:w="2298" w:type="dxa"/>
            <w:tcBorders>
              <w:top w:val="single" w:color="auto" w:sz="4" w:space="0"/>
              <w:left w:val="single" w:color="auto" w:sz="4" w:space="0"/>
              <w:bottom w:val="single" w:color="auto" w:sz="4" w:space="0"/>
              <w:right w:val="single" w:color="auto" w:sz="4" w:space="0"/>
            </w:tcBorders>
            <w:vAlign w:val="center"/>
          </w:tcPr>
          <w:p w14:paraId="06BBFDBC">
            <w:pPr>
              <w:snapToGrid w:val="0"/>
              <w:spacing w:line="360" w:lineRule="exact"/>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服务地点</w:t>
            </w:r>
          </w:p>
        </w:tc>
        <w:tc>
          <w:tcPr>
            <w:tcW w:w="2387" w:type="dxa"/>
            <w:tcBorders>
              <w:top w:val="single" w:color="auto" w:sz="4" w:space="0"/>
              <w:left w:val="single" w:color="auto" w:sz="4" w:space="0"/>
              <w:bottom w:val="single" w:color="auto" w:sz="4" w:space="0"/>
              <w:right w:val="single" w:color="auto" w:sz="4" w:space="0"/>
            </w:tcBorders>
            <w:vAlign w:val="center"/>
          </w:tcPr>
          <w:p w14:paraId="666972B8">
            <w:pPr>
              <w:snapToGrid w:val="0"/>
              <w:spacing w:line="360" w:lineRule="exact"/>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采购人指定地点。</w:t>
            </w:r>
          </w:p>
        </w:tc>
        <w:tc>
          <w:tcPr>
            <w:tcW w:w="1751" w:type="dxa"/>
            <w:tcBorders>
              <w:top w:val="single" w:color="auto" w:sz="4" w:space="0"/>
              <w:left w:val="single" w:color="auto" w:sz="4" w:space="0"/>
              <w:bottom w:val="single" w:color="auto" w:sz="4" w:space="0"/>
              <w:right w:val="single" w:color="auto" w:sz="4" w:space="0"/>
            </w:tcBorders>
          </w:tcPr>
          <w:p w14:paraId="3FF0F3FB">
            <w:pPr>
              <w:snapToGrid w:val="0"/>
              <w:spacing w:beforeLines="50"/>
              <w:rPr>
                <w:rFonts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38B64A3D">
            <w:pPr>
              <w:snapToGrid w:val="0"/>
              <w:spacing w:beforeLines="50"/>
              <w:rPr>
                <w:rFonts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17A9A67C">
            <w:pPr>
              <w:snapToGrid w:val="0"/>
              <w:spacing w:beforeLines="50"/>
              <w:rPr>
                <w:rFonts w:ascii="仿宋" w:hAnsi="仿宋" w:eastAsia="仿宋"/>
                <w:sz w:val="24"/>
              </w:rPr>
            </w:pPr>
          </w:p>
        </w:tc>
      </w:tr>
      <w:tr w14:paraId="55DEB9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6FE6405A">
            <w:pPr>
              <w:snapToGrid w:val="0"/>
              <w:spacing w:line="360" w:lineRule="exact"/>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3</w:t>
            </w:r>
          </w:p>
        </w:tc>
        <w:tc>
          <w:tcPr>
            <w:tcW w:w="2298" w:type="dxa"/>
            <w:tcBorders>
              <w:top w:val="single" w:color="auto" w:sz="4" w:space="0"/>
              <w:left w:val="single" w:color="auto" w:sz="4" w:space="0"/>
              <w:bottom w:val="single" w:color="auto" w:sz="4" w:space="0"/>
              <w:right w:val="single" w:color="auto" w:sz="4" w:space="0"/>
            </w:tcBorders>
            <w:shd w:val="clear" w:color="auto" w:fill="auto"/>
            <w:vAlign w:val="center"/>
          </w:tcPr>
          <w:p w14:paraId="4C39498A">
            <w:pPr>
              <w:snapToGrid w:val="0"/>
              <w:spacing w:line="360" w:lineRule="exact"/>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考核方案</w:t>
            </w:r>
          </w:p>
        </w:tc>
        <w:tc>
          <w:tcPr>
            <w:tcW w:w="2387" w:type="dxa"/>
            <w:tcBorders>
              <w:top w:val="single" w:color="auto" w:sz="4" w:space="0"/>
              <w:left w:val="single" w:color="auto" w:sz="4" w:space="0"/>
              <w:bottom w:val="single" w:color="auto" w:sz="4" w:space="0"/>
              <w:right w:val="single" w:color="auto" w:sz="4" w:space="0"/>
            </w:tcBorders>
            <w:vAlign w:val="center"/>
          </w:tcPr>
          <w:p w14:paraId="21543695">
            <w:pPr>
              <w:snapToGrid w:val="0"/>
              <w:spacing w:line="360" w:lineRule="exact"/>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以采购单位考核为准。按采购单位规定的时间完成项目全部的内容并向采购单位提交最终取得符合国家现行规范要求的成果报告。</w:t>
            </w:r>
          </w:p>
        </w:tc>
        <w:tc>
          <w:tcPr>
            <w:tcW w:w="1751" w:type="dxa"/>
            <w:tcBorders>
              <w:top w:val="single" w:color="auto" w:sz="4" w:space="0"/>
              <w:left w:val="single" w:color="auto" w:sz="4" w:space="0"/>
              <w:bottom w:val="single" w:color="auto" w:sz="4" w:space="0"/>
              <w:right w:val="single" w:color="auto" w:sz="4" w:space="0"/>
            </w:tcBorders>
          </w:tcPr>
          <w:p w14:paraId="786315F5">
            <w:pPr>
              <w:snapToGrid w:val="0"/>
              <w:spacing w:beforeLines="50"/>
              <w:ind w:left="43"/>
              <w:rPr>
                <w:rFonts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538E4F32">
            <w:pPr>
              <w:snapToGrid w:val="0"/>
              <w:spacing w:beforeLines="50"/>
              <w:ind w:left="43"/>
              <w:rPr>
                <w:rFonts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4D14EADC">
            <w:pPr>
              <w:snapToGrid w:val="0"/>
              <w:spacing w:beforeLines="50"/>
              <w:ind w:left="43"/>
              <w:rPr>
                <w:rFonts w:ascii="仿宋" w:hAnsi="仿宋" w:eastAsia="仿宋"/>
                <w:sz w:val="24"/>
              </w:rPr>
            </w:pPr>
          </w:p>
        </w:tc>
      </w:tr>
      <w:tr w14:paraId="669668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4EC8D87A">
            <w:pPr>
              <w:snapToGrid w:val="0"/>
              <w:spacing w:line="360" w:lineRule="exact"/>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4</w:t>
            </w:r>
          </w:p>
        </w:tc>
        <w:tc>
          <w:tcPr>
            <w:tcW w:w="2298" w:type="dxa"/>
            <w:tcBorders>
              <w:top w:val="single" w:color="auto" w:sz="4" w:space="0"/>
              <w:left w:val="single" w:color="auto" w:sz="4" w:space="0"/>
              <w:bottom w:val="single" w:color="auto" w:sz="4" w:space="0"/>
              <w:right w:val="single" w:color="auto" w:sz="4" w:space="0"/>
            </w:tcBorders>
            <w:shd w:val="clear" w:color="auto" w:fill="auto"/>
            <w:vAlign w:val="center"/>
          </w:tcPr>
          <w:p w14:paraId="1E56BF18">
            <w:pPr>
              <w:snapToGrid w:val="0"/>
              <w:spacing w:line="360" w:lineRule="exact"/>
              <w:jc w:val="center"/>
              <w:rPr>
                <w:rFonts w:ascii="仿宋" w:hAnsi="仿宋" w:eastAsia="仿宋" w:cs="Times New Roman"/>
                <w:kern w:val="2"/>
                <w:sz w:val="24"/>
                <w:szCs w:val="24"/>
                <w:lang w:val="en-US" w:eastAsia="zh-CN" w:bidi="ar-SA"/>
              </w:rPr>
            </w:pPr>
            <w:r>
              <w:rPr>
                <w:rFonts w:hint="eastAsia" w:ascii="仿宋" w:hAnsi="仿宋" w:eastAsia="仿宋" w:cs="仿宋"/>
                <w:color w:val="000000"/>
                <w:sz w:val="24"/>
              </w:rPr>
              <w:t>付款方式</w:t>
            </w:r>
          </w:p>
        </w:tc>
        <w:tc>
          <w:tcPr>
            <w:tcW w:w="2387" w:type="dxa"/>
            <w:tcBorders>
              <w:top w:val="single" w:color="auto" w:sz="4" w:space="0"/>
              <w:left w:val="single" w:color="auto" w:sz="4" w:space="0"/>
              <w:bottom w:val="single" w:color="auto" w:sz="4" w:space="0"/>
              <w:right w:val="single" w:color="auto" w:sz="4" w:space="0"/>
            </w:tcBorders>
            <w:vAlign w:val="center"/>
          </w:tcPr>
          <w:p w14:paraId="2D4F449C">
            <w:pPr>
              <w:snapToGrid w:val="0"/>
              <w:spacing w:line="360" w:lineRule="exact"/>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根据实际工程量（以业主签字确认的工程量清单作为依据），按照合同收费标准，当年春节前一次性付清。本项目最终结算价格不超过70万元，超过部分视为成交供应商让利部分不予结算。</w:t>
            </w:r>
          </w:p>
        </w:tc>
        <w:tc>
          <w:tcPr>
            <w:tcW w:w="1751" w:type="dxa"/>
            <w:tcBorders>
              <w:top w:val="single" w:color="auto" w:sz="4" w:space="0"/>
              <w:left w:val="single" w:color="auto" w:sz="4" w:space="0"/>
              <w:bottom w:val="single" w:color="auto" w:sz="4" w:space="0"/>
              <w:right w:val="single" w:color="auto" w:sz="4" w:space="0"/>
            </w:tcBorders>
          </w:tcPr>
          <w:p w14:paraId="42F30FC0">
            <w:pPr>
              <w:snapToGrid w:val="0"/>
              <w:spacing w:beforeLines="50"/>
              <w:ind w:left="43"/>
              <w:rPr>
                <w:rFonts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073F0EBC">
            <w:pPr>
              <w:snapToGrid w:val="0"/>
              <w:spacing w:beforeLines="50"/>
              <w:ind w:left="43"/>
              <w:rPr>
                <w:rFonts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1150D679">
            <w:pPr>
              <w:snapToGrid w:val="0"/>
              <w:spacing w:beforeLines="50"/>
              <w:ind w:left="43"/>
              <w:rPr>
                <w:rFonts w:ascii="仿宋" w:hAnsi="仿宋" w:eastAsia="仿宋"/>
                <w:sz w:val="24"/>
              </w:rPr>
            </w:pPr>
          </w:p>
        </w:tc>
      </w:tr>
      <w:tr w14:paraId="4075A0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3EE2AAEE">
            <w:pPr>
              <w:snapToGrid w:val="0"/>
              <w:spacing w:line="360" w:lineRule="exact"/>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5</w:t>
            </w:r>
          </w:p>
        </w:tc>
        <w:tc>
          <w:tcPr>
            <w:tcW w:w="2298" w:type="dxa"/>
            <w:tcBorders>
              <w:top w:val="single" w:color="auto" w:sz="4" w:space="0"/>
              <w:left w:val="single" w:color="auto" w:sz="4" w:space="0"/>
              <w:bottom w:val="single" w:color="auto" w:sz="4" w:space="0"/>
              <w:right w:val="single" w:color="auto" w:sz="4" w:space="0"/>
            </w:tcBorders>
            <w:shd w:val="clear" w:color="auto" w:fill="auto"/>
            <w:vAlign w:val="center"/>
          </w:tcPr>
          <w:p w14:paraId="42AB3F32">
            <w:pPr>
              <w:snapToGrid w:val="0"/>
              <w:spacing w:line="360" w:lineRule="exact"/>
              <w:jc w:val="center"/>
              <w:rPr>
                <w:rFonts w:ascii="仿宋" w:hAnsi="仿宋" w:eastAsia="仿宋" w:cs="Times New Roman"/>
                <w:kern w:val="2"/>
                <w:sz w:val="24"/>
                <w:szCs w:val="24"/>
                <w:lang w:val="en-US" w:eastAsia="zh-CN" w:bidi="ar-SA"/>
              </w:rPr>
            </w:pPr>
            <w:r>
              <w:rPr>
                <w:rFonts w:hint="eastAsia" w:ascii="仿宋" w:hAnsi="仿宋" w:eastAsia="仿宋" w:cs="仿宋"/>
                <w:color w:val="000000"/>
                <w:sz w:val="24"/>
              </w:rPr>
              <w:t>投标货币</w:t>
            </w:r>
          </w:p>
        </w:tc>
        <w:tc>
          <w:tcPr>
            <w:tcW w:w="2387" w:type="dxa"/>
            <w:tcBorders>
              <w:top w:val="single" w:color="auto" w:sz="4" w:space="0"/>
              <w:left w:val="single" w:color="auto" w:sz="4" w:space="0"/>
              <w:bottom w:val="single" w:color="auto" w:sz="4" w:space="0"/>
              <w:right w:val="single" w:color="auto" w:sz="4" w:space="0"/>
            </w:tcBorders>
            <w:vAlign w:val="center"/>
          </w:tcPr>
          <w:p w14:paraId="452F2B8F">
            <w:pPr>
              <w:snapToGrid w:val="0"/>
              <w:spacing w:line="360" w:lineRule="exact"/>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人民币</w:t>
            </w:r>
          </w:p>
        </w:tc>
        <w:tc>
          <w:tcPr>
            <w:tcW w:w="1751" w:type="dxa"/>
            <w:tcBorders>
              <w:top w:val="single" w:color="auto" w:sz="4" w:space="0"/>
              <w:left w:val="single" w:color="auto" w:sz="4" w:space="0"/>
              <w:bottom w:val="single" w:color="auto" w:sz="4" w:space="0"/>
              <w:right w:val="single" w:color="auto" w:sz="4" w:space="0"/>
            </w:tcBorders>
          </w:tcPr>
          <w:p w14:paraId="272F8439">
            <w:pPr>
              <w:snapToGrid w:val="0"/>
              <w:spacing w:beforeLines="50"/>
              <w:ind w:left="43"/>
              <w:rPr>
                <w:rFonts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537782C4">
            <w:pPr>
              <w:snapToGrid w:val="0"/>
              <w:spacing w:beforeLines="50"/>
              <w:ind w:left="43"/>
              <w:rPr>
                <w:rFonts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7967B0CB">
            <w:pPr>
              <w:snapToGrid w:val="0"/>
              <w:spacing w:beforeLines="50"/>
              <w:ind w:left="43"/>
              <w:rPr>
                <w:rFonts w:ascii="仿宋" w:hAnsi="仿宋" w:eastAsia="仿宋"/>
                <w:sz w:val="24"/>
              </w:rPr>
            </w:pPr>
          </w:p>
        </w:tc>
      </w:tr>
    </w:tbl>
    <w:p w14:paraId="608289FA">
      <w:pPr>
        <w:rPr>
          <w:rFonts w:hint="eastAsia" w:ascii="仿宋" w:hAnsi="仿宋" w:eastAsia="仿宋"/>
          <w:color w:val="000000"/>
          <w:szCs w:val="21"/>
        </w:rPr>
      </w:pPr>
      <w:r>
        <w:rPr>
          <w:rFonts w:hint="eastAsia" w:ascii="仿宋" w:hAnsi="仿宋" w:eastAsia="仿宋" w:cs="仿宋"/>
          <w:color w:val="000000"/>
          <w:sz w:val="28"/>
          <w:szCs w:val="28"/>
        </w:rPr>
        <w:t>法定代表人或授权代表签字：</w:t>
      </w:r>
    </w:p>
    <w:p w14:paraId="1AB71C68">
      <w:pPr>
        <w:rPr>
          <w:rFonts w:hint="eastAsia" w:ascii="仿宋" w:hAnsi="仿宋" w:eastAsia="仿宋"/>
          <w:color w:val="000000"/>
          <w:szCs w:val="21"/>
        </w:rPr>
      </w:pPr>
    </w:p>
    <w:p w14:paraId="7121C6BC">
      <w:pPr>
        <w:rPr>
          <w:rFonts w:ascii="仿宋" w:hAnsi="仿宋" w:eastAsia="仿宋"/>
          <w:color w:val="000000"/>
          <w:szCs w:val="21"/>
        </w:rPr>
      </w:pPr>
      <w:r>
        <w:rPr>
          <w:rFonts w:hint="eastAsia" w:ascii="仿宋" w:hAnsi="仿宋" w:eastAsia="仿宋"/>
          <w:color w:val="000000"/>
          <w:szCs w:val="21"/>
        </w:rPr>
        <w:t>注：按照竞争性磋商文件要求详细填列，可增减行。</w:t>
      </w:r>
    </w:p>
    <w:p w14:paraId="219866D8">
      <w:pPr>
        <w:rPr>
          <w:rFonts w:ascii="仿宋" w:hAnsi="仿宋" w:eastAsia="仿宋"/>
          <w:sz w:val="24"/>
        </w:rPr>
      </w:pPr>
    </w:p>
    <w:p w14:paraId="2FF0E739">
      <w:pPr>
        <w:ind w:firstLine="560" w:firstLineChars="200"/>
        <w:rPr>
          <w:rFonts w:ascii="仿宋" w:hAnsi="仿宋" w:eastAsia="仿宋"/>
          <w:sz w:val="28"/>
          <w:szCs w:val="28"/>
          <w:highlight w:val="none"/>
        </w:rPr>
      </w:pP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四</w:t>
      </w:r>
      <w:r>
        <w:rPr>
          <w:rFonts w:hint="eastAsia" w:ascii="仿宋" w:hAnsi="仿宋" w:eastAsia="仿宋"/>
          <w:sz w:val="28"/>
          <w:szCs w:val="28"/>
          <w:highlight w:val="none"/>
        </w:rPr>
        <w:t>）竞争性磋商文件规定提交的其他材料</w:t>
      </w:r>
    </w:p>
    <w:p w14:paraId="15E0DFF9">
      <w:pPr>
        <w:ind w:firstLine="560" w:firstLineChars="200"/>
        <w:rPr>
          <w:rFonts w:ascii="仿宋" w:hAnsi="仿宋" w:eastAsia="仿宋"/>
          <w:bCs/>
          <w:sz w:val="28"/>
          <w:szCs w:val="28"/>
        </w:rPr>
      </w:pPr>
      <w:r>
        <w:rPr>
          <w:rFonts w:hint="eastAsia" w:ascii="仿宋" w:hAnsi="仿宋" w:eastAsia="仿宋"/>
          <w:sz w:val="28"/>
          <w:szCs w:val="28"/>
        </w:rPr>
        <w:t>按照评分标准要求详细列出。</w:t>
      </w:r>
    </w:p>
    <w:p w14:paraId="40CEC5CA">
      <w:pPr>
        <w:widowControl/>
        <w:jc w:val="left"/>
        <w:rPr>
          <w:rFonts w:ascii="黑体" w:hAnsi="黑体" w:eastAsia="黑体"/>
          <w:sz w:val="28"/>
          <w:szCs w:val="28"/>
        </w:rPr>
      </w:pPr>
      <w:r>
        <w:rPr>
          <w:rFonts w:ascii="黑体" w:hAnsi="黑体" w:eastAsia="黑体"/>
          <w:sz w:val="28"/>
          <w:szCs w:val="28"/>
        </w:rPr>
        <w:br w:type="page"/>
      </w:r>
    </w:p>
    <w:p w14:paraId="55DA7EF8">
      <w:pPr>
        <w:pStyle w:val="4"/>
        <w:keepNext/>
        <w:keepLines/>
        <w:pageBreakBefore w:val="0"/>
        <w:widowControl w:val="0"/>
        <w:kinsoku/>
        <w:wordWrap/>
        <w:overflowPunct/>
        <w:topLinePunct w:val="0"/>
        <w:autoSpaceDE/>
        <w:autoSpaceDN/>
        <w:bidi w:val="0"/>
        <w:adjustRightInd/>
        <w:snapToGrid/>
        <w:spacing w:before="20" w:after="20" w:line="416" w:lineRule="auto"/>
        <w:ind w:firstLine="562" w:firstLineChars="200"/>
        <w:textAlignment w:val="auto"/>
        <w:rPr>
          <w:rFonts w:hint="eastAsia" w:ascii="仿宋" w:hAnsi="仿宋" w:eastAsia="仿宋" w:cs="仿宋"/>
          <w:sz w:val="28"/>
          <w:szCs w:val="28"/>
        </w:rPr>
      </w:pPr>
      <w:bookmarkStart w:id="91" w:name="_Toc28319"/>
      <w:r>
        <w:rPr>
          <w:rFonts w:hint="eastAsia" w:ascii="仿宋" w:hAnsi="仿宋" w:eastAsia="仿宋" w:cs="仿宋"/>
          <w:sz w:val="28"/>
          <w:szCs w:val="28"/>
        </w:rPr>
        <w:t>三、报价文件</w:t>
      </w:r>
      <w:bookmarkEnd w:id="91"/>
    </w:p>
    <w:p w14:paraId="4EB100E2">
      <w:pPr>
        <w:ind w:firstLine="560" w:firstLineChars="200"/>
        <w:rPr>
          <w:rFonts w:ascii="仿宋" w:hAnsi="仿宋" w:eastAsia="仿宋"/>
          <w:bCs/>
          <w:sz w:val="28"/>
          <w:szCs w:val="28"/>
        </w:rPr>
      </w:pPr>
      <w:r>
        <w:rPr>
          <w:rFonts w:hint="eastAsia" w:ascii="仿宋" w:hAnsi="仿宋" w:eastAsia="仿宋"/>
          <w:bCs/>
          <w:sz w:val="28"/>
          <w:szCs w:val="28"/>
        </w:rPr>
        <w:t>（一）竞争性磋商响应报价表</w:t>
      </w:r>
    </w:p>
    <w:p w14:paraId="0AF817C4">
      <w:pPr>
        <w:jc w:val="center"/>
        <w:rPr>
          <w:rFonts w:hint="eastAsia" w:ascii="方正小标宋简体" w:hAnsi="宋体" w:eastAsia="宋体"/>
          <w:sz w:val="32"/>
          <w:szCs w:val="32"/>
          <w:lang w:eastAsia="zh-CN"/>
        </w:rPr>
      </w:pPr>
      <w:r>
        <w:rPr>
          <w:rFonts w:hint="eastAsia" w:ascii="宋体" w:hAnsi="宋体" w:eastAsia="宋体" w:cs="宋体"/>
          <w:b/>
          <w:bCs/>
          <w:sz w:val="32"/>
          <w:szCs w:val="32"/>
        </w:rPr>
        <w:t>竞争性磋商响应报价表</w:t>
      </w:r>
      <w:r>
        <w:rPr>
          <w:rFonts w:hint="eastAsia" w:ascii="宋体" w:hAnsi="宋体" w:eastAsia="宋体" w:cs="宋体"/>
          <w:b/>
          <w:bCs/>
          <w:sz w:val="32"/>
          <w:szCs w:val="32"/>
          <w:lang w:eastAsia="zh-CN"/>
        </w:rPr>
        <w:t>（</w:t>
      </w:r>
      <w:r>
        <w:rPr>
          <w:rFonts w:hint="eastAsia" w:ascii="宋体" w:hAnsi="宋体" w:eastAsia="宋体" w:cs="宋体"/>
          <w:b/>
          <w:bCs/>
          <w:sz w:val="32"/>
          <w:szCs w:val="32"/>
          <w:lang w:val="en-US" w:eastAsia="zh-CN"/>
        </w:rPr>
        <w:t>执行系统格式</w:t>
      </w:r>
      <w:r>
        <w:rPr>
          <w:rFonts w:hint="eastAsia" w:ascii="宋体" w:hAnsi="宋体" w:eastAsia="宋体" w:cs="宋体"/>
          <w:b/>
          <w:bCs/>
          <w:sz w:val="32"/>
          <w:szCs w:val="32"/>
          <w:lang w:eastAsia="zh-CN"/>
        </w:rPr>
        <w:t>）</w:t>
      </w:r>
    </w:p>
    <w:tbl>
      <w:tblPr>
        <w:tblStyle w:val="24"/>
        <w:tblW w:w="8807" w:type="dxa"/>
        <w:tblInd w:w="95" w:type="dxa"/>
        <w:tblLayout w:type="fixed"/>
        <w:tblCellMar>
          <w:top w:w="0" w:type="dxa"/>
          <w:left w:w="108" w:type="dxa"/>
          <w:bottom w:w="0" w:type="dxa"/>
          <w:right w:w="108" w:type="dxa"/>
        </w:tblCellMar>
      </w:tblPr>
      <w:tblGrid>
        <w:gridCol w:w="4087"/>
        <w:gridCol w:w="2220"/>
        <w:gridCol w:w="2500"/>
      </w:tblGrid>
      <w:tr w14:paraId="24749A7B">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vAlign w:val="center"/>
          </w:tcPr>
          <w:p w14:paraId="4346AE6B">
            <w:pPr>
              <w:widowControl/>
              <w:jc w:val="left"/>
              <w:rPr>
                <w:rFonts w:ascii="仿宋" w:hAnsi="仿宋" w:eastAsia="仿宋" w:cs="宋体"/>
                <w:kern w:val="0"/>
                <w:sz w:val="24"/>
              </w:rPr>
            </w:pPr>
            <w:r>
              <w:rPr>
                <w:rFonts w:hint="eastAsia" w:ascii="仿宋" w:hAnsi="仿宋" w:eastAsia="仿宋" w:cs="宋体"/>
                <w:kern w:val="0"/>
                <w:sz w:val="24"/>
              </w:rPr>
              <w:t>供应商名称（加盖公章）：</w:t>
            </w:r>
          </w:p>
        </w:tc>
      </w:tr>
      <w:tr w14:paraId="5D5F5280">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vAlign w:val="center"/>
          </w:tcPr>
          <w:p w14:paraId="5093792E">
            <w:pPr>
              <w:widowControl/>
              <w:jc w:val="left"/>
              <w:rPr>
                <w:rFonts w:ascii="仿宋" w:hAnsi="仿宋" w:eastAsia="仿宋" w:cs="宋体"/>
                <w:kern w:val="0"/>
                <w:sz w:val="24"/>
              </w:rPr>
            </w:pPr>
            <w:r>
              <w:rPr>
                <w:rFonts w:hint="eastAsia" w:ascii="仿宋" w:hAnsi="仿宋" w:eastAsia="仿宋" w:cs="宋体"/>
                <w:kern w:val="0"/>
                <w:sz w:val="24"/>
              </w:rPr>
              <w:t>项目名称：</w:t>
            </w:r>
          </w:p>
        </w:tc>
      </w:tr>
      <w:tr w14:paraId="2461E920">
        <w:tblPrEx>
          <w:tblCellMar>
            <w:top w:w="0" w:type="dxa"/>
            <w:left w:w="108" w:type="dxa"/>
            <w:bottom w:w="0" w:type="dxa"/>
            <w:right w:w="108" w:type="dxa"/>
          </w:tblCellMar>
        </w:tblPrEx>
        <w:trPr>
          <w:trHeight w:val="420" w:hRule="atLeast"/>
        </w:trPr>
        <w:tc>
          <w:tcPr>
            <w:tcW w:w="6307" w:type="dxa"/>
            <w:gridSpan w:val="2"/>
            <w:tcBorders>
              <w:top w:val="nil"/>
              <w:left w:val="nil"/>
              <w:bottom w:val="single" w:color="auto" w:sz="4" w:space="0"/>
              <w:right w:val="nil"/>
            </w:tcBorders>
            <w:noWrap/>
            <w:vAlign w:val="center"/>
          </w:tcPr>
          <w:p w14:paraId="48061483">
            <w:pPr>
              <w:widowControl/>
              <w:jc w:val="left"/>
              <w:rPr>
                <w:rFonts w:ascii="仿宋" w:hAnsi="仿宋" w:eastAsia="仿宋" w:cs="宋体"/>
                <w:kern w:val="0"/>
                <w:sz w:val="24"/>
              </w:rPr>
            </w:pPr>
            <w:r>
              <w:rPr>
                <w:rFonts w:hint="eastAsia" w:ascii="仿宋" w:hAnsi="仿宋" w:eastAsia="仿宋" w:cs="宋体"/>
                <w:kern w:val="0"/>
                <w:sz w:val="24"/>
              </w:rPr>
              <w:t>项目编号：</w:t>
            </w:r>
          </w:p>
        </w:tc>
        <w:tc>
          <w:tcPr>
            <w:tcW w:w="2500" w:type="dxa"/>
            <w:tcBorders>
              <w:top w:val="nil"/>
              <w:left w:val="nil"/>
              <w:bottom w:val="single" w:color="auto" w:sz="4" w:space="0"/>
              <w:right w:val="nil"/>
            </w:tcBorders>
            <w:noWrap/>
            <w:vAlign w:val="center"/>
          </w:tcPr>
          <w:p w14:paraId="058F25CB">
            <w:pPr>
              <w:widowControl/>
              <w:jc w:val="left"/>
              <w:rPr>
                <w:rFonts w:ascii="仿宋" w:hAnsi="仿宋" w:eastAsia="仿宋" w:cs="宋体"/>
                <w:kern w:val="0"/>
                <w:sz w:val="24"/>
              </w:rPr>
            </w:pPr>
            <w:r>
              <w:rPr>
                <w:rFonts w:hint="eastAsia" w:ascii="仿宋" w:hAnsi="仿宋" w:eastAsia="仿宋" w:cs="宋体"/>
                <w:kern w:val="0"/>
                <w:sz w:val="24"/>
              </w:rPr>
              <w:t>分包号：</w:t>
            </w:r>
          </w:p>
        </w:tc>
      </w:tr>
      <w:tr w14:paraId="0C5E676F">
        <w:tblPrEx>
          <w:tblCellMar>
            <w:top w:w="0" w:type="dxa"/>
            <w:left w:w="108" w:type="dxa"/>
            <w:bottom w:w="0" w:type="dxa"/>
            <w:right w:w="108" w:type="dxa"/>
          </w:tblCellMar>
        </w:tblPrEx>
        <w:trPr>
          <w:trHeight w:val="525" w:hRule="atLeast"/>
        </w:trPr>
        <w:tc>
          <w:tcPr>
            <w:tcW w:w="4087" w:type="dxa"/>
            <w:vMerge w:val="restart"/>
            <w:tcBorders>
              <w:top w:val="single" w:color="auto" w:sz="4" w:space="0"/>
              <w:left w:val="single" w:color="auto" w:sz="4" w:space="0"/>
              <w:bottom w:val="single" w:color="auto" w:sz="4" w:space="0"/>
              <w:right w:val="single" w:color="auto" w:sz="4" w:space="0"/>
            </w:tcBorders>
            <w:noWrap/>
            <w:vAlign w:val="center"/>
          </w:tcPr>
          <w:p w14:paraId="76330FDA">
            <w:pPr>
              <w:widowControl/>
              <w:jc w:val="center"/>
              <w:rPr>
                <w:rFonts w:hint="eastAsia" w:ascii="仿宋" w:hAnsi="仿宋" w:eastAsia="仿宋" w:cs="宋体"/>
                <w:kern w:val="0"/>
                <w:sz w:val="24"/>
                <w:lang w:eastAsia="zh-CN"/>
              </w:rPr>
            </w:pPr>
            <w:r>
              <w:rPr>
                <w:rFonts w:hint="eastAsia" w:ascii="仿宋" w:hAnsi="仿宋" w:eastAsia="仿宋" w:cs="宋体"/>
                <w:kern w:val="0"/>
                <w:sz w:val="24"/>
              </w:rPr>
              <w:t>竞争性磋商响应报价</w:t>
            </w:r>
            <w:r>
              <w:rPr>
                <w:rFonts w:hint="eastAsia" w:ascii="仿宋" w:hAnsi="仿宋" w:eastAsia="仿宋" w:cs="宋体"/>
                <w:kern w:val="0"/>
                <w:sz w:val="24"/>
                <w:lang w:eastAsia="zh-CN"/>
              </w:rPr>
              <w:t>（</w:t>
            </w:r>
            <w:r>
              <w:rPr>
                <w:rFonts w:hint="eastAsia" w:ascii="仿宋" w:hAnsi="仿宋" w:eastAsia="仿宋" w:cs="宋体"/>
                <w:kern w:val="0"/>
                <w:sz w:val="24"/>
                <w:lang w:val="en-US" w:eastAsia="zh-CN"/>
              </w:rPr>
              <w:t>费率%</w:t>
            </w:r>
            <w:r>
              <w:rPr>
                <w:rFonts w:hint="eastAsia" w:ascii="仿宋" w:hAnsi="仿宋" w:eastAsia="仿宋" w:cs="宋体"/>
                <w:kern w:val="0"/>
                <w:sz w:val="24"/>
                <w:lang w:eastAsia="zh-CN"/>
              </w:rPr>
              <w:t>）</w:t>
            </w:r>
          </w:p>
        </w:tc>
        <w:tc>
          <w:tcPr>
            <w:tcW w:w="4720" w:type="dxa"/>
            <w:gridSpan w:val="2"/>
            <w:tcBorders>
              <w:top w:val="single" w:color="auto" w:sz="4" w:space="0"/>
              <w:left w:val="single" w:color="auto" w:sz="4" w:space="0"/>
              <w:bottom w:val="single" w:color="auto" w:sz="4" w:space="0"/>
              <w:right w:val="single" w:color="auto" w:sz="4" w:space="0"/>
            </w:tcBorders>
            <w:noWrap/>
            <w:vAlign w:val="center"/>
          </w:tcPr>
          <w:p w14:paraId="7FCF692A">
            <w:pPr>
              <w:widowControl/>
              <w:jc w:val="left"/>
              <w:rPr>
                <w:rFonts w:hint="default" w:ascii="仿宋" w:hAnsi="仿宋" w:eastAsia="仿宋" w:cs="宋体"/>
                <w:kern w:val="0"/>
                <w:sz w:val="24"/>
                <w:lang w:val="en-US" w:eastAsia="zh-CN"/>
              </w:rPr>
            </w:pPr>
            <w:r>
              <w:rPr>
                <w:rFonts w:hint="eastAsia" w:ascii="仿宋" w:hAnsi="仿宋" w:eastAsia="仿宋" w:cs="宋体"/>
                <w:kern w:val="0"/>
                <w:sz w:val="24"/>
              </w:rPr>
              <w:t>小写：</w:t>
            </w:r>
            <w:r>
              <w:rPr>
                <w:rFonts w:hint="eastAsia" w:ascii="仿宋" w:hAnsi="仿宋" w:eastAsia="仿宋" w:cs="宋体"/>
                <w:kern w:val="0"/>
                <w:sz w:val="24"/>
                <w:u w:val="single"/>
                <w:lang w:val="en-US" w:eastAsia="zh-CN"/>
              </w:rPr>
              <w:t xml:space="preserve">     </w:t>
            </w:r>
            <w:r>
              <w:rPr>
                <w:rFonts w:hint="eastAsia" w:ascii="仿宋" w:hAnsi="仿宋" w:eastAsia="仿宋" w:cs="宋体"/>
                <w:kern w:val="0"/>
                <w:sz w:val="24"/>
              </w:rPr>
              <w:t>%</w:t>
            </w:r>
          </w:p>
        </w:tc>
      </w:tr>
      <w:tr w14:paraId="1C2A9BE5">
        <w:tblPrEx>
          <w:tblCellMar>
            <w:top w:w="0" w:type="dxa"/>
            <w:left w:w="108" w:type="dxa"/>
            <w:bottom w:w="0" w:type="dxa"/>
            <w:right w:w="108" w:type="dxa"/>
          </w:tblCellMar>
        </w:tblPrEx>
        <w:trPr>
          <w:trHeight w:val="525" w:hRule="atLeast"/>
        </w:trPr>
        <w:tc>
          <w:tcPr>
            <w:tcW w:w="4087" w:type="dxa"/>
            <w:vMerge w:val="continue"/>
            <w:tcBorders>
              <w:top w:val="single" w:color="auto" w:sz="4" w:space="0"/>
              <w:left w:val="single" w:color="auto" w:sz="4" w:space="0"/>
              <w:bottom w:val="single" w:color="auto" w:sz="4" w:space="0"/>
              <w:right w:val="single" w:color="auto" w:sz="4" w:space="0"/>
            </w:tcBorders>
            <w:vAlign w:val="center"/>
          </w:tcPr>
          <w:p w14:paraId="4470DEE6">
            <w:pPr>
              <w:widowControl/>
              <w:jc w:val="left"/>
              <w:rPr>
                <w:rFonts w:ascii="仿宋" w:hAnsi="仿宋" w:eastAsia="仿宋" w:cs="宋体"/>
                <w:kern w:val="0"/>
                <w:sz w:val="24"/>
              </w:rPr>
            </w:pPr>
          </w:p>
        </w:tc>
        <w:tc>
          <w:tcPr>
            <w:tcW w:w="4720" w:type="dxa"/>
            <w:gridSpan w:val="2"/>
            <w:tcBorders>
              <w:top w:val="single" w:color="auto" w:sz="4" w:space="0"/>
              <w:left w:val="single" w:color="auto" w:sz="4" w:space="0"/>
              <w:bottom w:val="single" w:color="auto" w:sz="4" w:space="0"/>
              <w:right w:val="single" w:color="auto" w:sz="4" w:space="0"/>
            </w:tcBorders>
            <w:noWrap/>
            <w:vAlign w:val="center"/>
          </w:tcPr>
          <w:p w14:paraId="636D2831">
            <w:pPr>
              <w:widowControl/>
              <w:jc w:val="left"/>
              <w:rPr>
                <w:rFonts w:hint="default" w:ascii="仿宋" w:hAnsi="仿宋" w:eastAsia="仿宋" w:cs="宋体"/>
                <w:kern w:val="0"/>
                <w:sz w:val="24"/>
                <w:lang w:val="en-US" w:eastAsia="zh-CN"/>
              </w:rPr>
            </w:pPr>
            <w:r>
              <w:rPr>
                <w:rFonts w:hint="eastAsia" w:ascii="仿宋" w:hAnsi="仿宋" w:eastAsia="仿宋" w:cs="宋体"/>
                <w:kern w:val="0"/>
                <w:sz w:val="24"/>
              </w:rPr>
              <w:t>大写：百分之</w:t>
            </w:r>
            <w:r>
              <w:rPr>
                <w:rFonts w:hint="eastAsia" w:ascii="仿宋" w:hAnsi="仿宋" w:eastAsia="仿宋" w:cs="宋体"/>
                <w:kern w:val="0"/>
                <w:sz w:val="24"/>
                <w:u w:val="single"/>
                <w:lang w:val="en-US" w:eastAsia="zh-CN"/>
              </w:rPr>
              <w:t xml:space="preserve">             </w:t>
            </w:r>
          </w:p>
        </w:tc>
      </w:tr>
      <w:tr w14:paraId="25A8BAD1">
        <w:tblPrEx>
          <w:tblCellMar>
            <w:top w:w="0" w:type="dxa"/>
            <w:left w:w="108" w:type="dxa"/>
            <w:bottom w:w="0" w:type="dxa"/>
            <w:right w:w="108" w:type="dxa"/>
          </w:tblCellMar>
        </w:tblPrEx>
        <w:trPr>
          <w:trHeight w:val="436" w:hRule="atLeast"/>
        </w:trPr>
        <w:tc>
          <w:tcPr>
            <w:tcW w:w="8807" w:type="dxa"/>
            <w:gridSpan w:val="3"/>
            <w:tcBorders>
              <w:top w:val="single" w:color="auto" w:sz="4" w:space="0"/>
              <w:left w:val="nil"/>
              <w:bottom w:val="nil"/>
              <w:right w:val="nil"/>
            </w:tcBorders>
            <w:vAlign w:val="center"/>
          </w:tcPr>
          <w:p w14:paraId="30AA5F05">
            <w:pPr>
              <w:widowControl/>
              <w:ind w:firstLine="420" w:firstLineChars="200"/>
              <w:jc w:val="left"/>
              <w:rPr>
                <w:rFonts w:ascii="仿宋" w:hAnsi="仿宋" w:eastAsia="仿宋" w:cs="宋体"/>
                <w:kern w:val="0"/>
                <w:szCs w:val="21"/>
              </w:rPr>
            </w:pPr>
          </w:p>
        </w:tc>
      </w:tr>
    </w:tbl>
    <w:p w14:paraId="3DF78EA3">
      <w:pPr>
        <w:spacing w:line="500" w:lineRule="exact"/>
        <w:rPr>
          <w:rFonts w:hint="eastAsia" w:ascii="仿宋" w:hAnsi="仿宋" w:eastAsia="仿宋" w:cs="宋体"/>
          <w:b/>
          <w:bCs/>
          <w:kern w:val="0"/>
          <w:sz w:val="24"/>
          <w:lang w:val="en-US" w:eastAsia="zh-CN"/>
        </w:rPr>
      </w:pPr>
      <w:r>
        <w:rPr>
          <w:rFonts w:hint="eastAsia" w:ascii="仿宋" w:hAnsi="仿宋" w:eastAsia="仿宋" w:cs="宋体"/>
          <w:b/>
          <w:bCs/>
          <w:kern w:val="0"/>
          <w:sz w:val="24"/>
          <w:lang w:val="en-US" w:eastAsia="zh-CN"/>
        </w:rPr>
        <w:t>注：1.本项目按照《2009测绘成本定额》单项收费标准的费率报价，最高限价为费率65%，最终结算价格不超过70万元。</w:t>
      </w:r>
    </w:p>
    <w:p w14:paraId="55F0AAC0">
      <w:pPr>
        <w:spacing w:line="500" w:lineRule="exact"/>
        <w:rPr>
          <w:rFonts w:ascii="仿宋" w:hAnsi="仿宋" w:eastAsia="仿宋"/>
          <w:sz w:val="28"/>
          <w:szCs w:val="28"/>
        </w:rPr>
      </w:pPr>
      <w:r>
        <w:rPr>
          <w:rFonts w:hint="eastAsia" w:ascii="仿宋" w:hAnsi="仿宋" w:eastAsia="仿宋" w:cs="宋体"/>
          <w:b/>
          <w:bCs/>
          <w:kern w:val="0"/>
          <w:sz w:val="24"/>
          <w:lang w:val="en-US" w:eastAsia="zh-CN"/>
        </w:rPr>
        <w:t>2.因苏采云软件原因，系统上生成的优惠率报价视为本项目的费率报价。</w:t>
      </w:r>
    </w:p>
    <w:p w14:paraId="3FFCBE10">
      <w:pPr>
        <w:rPr>
          <w:rFonts w:hint="eastAsia" w:ascii="仿宋" w:hAnsi="仿宋" w:eastAsia="仿宋"/>
          <w:bCs/>
          <w:sz w:val="28"/>
          <w:szCs w:val="28"/>
          <w:highlight w:val="none"/>
        </w:rPr>
      </w:pPr>
      <w:r>
        <w:rPr>
          <w:rFonts w:hint="eastAsia" w:ascii="仿宋" w:hAnsi="仿宋" w:eastAsia="仿宋"/>
          <w:bCs/>
          <w:sz w:val="28"/>
          <w:szCs w:val="28"/>
          <w:highlight w:val="none"/>
        </w:rPr>
        <w:br w:type="page"/>
      </w:r>
    </w:p>
    <w:p w14:paraId="3554F148">
      <w:pPr>
        <w:spacing w:line="500" w:lineRule="exact"/>
        <w:ind w:firstLine="560" w:firstLineChars="200"/>
        <w:rPr>
          <w:rFonts w:ascii="仿宋" w:hAnsi="仿宋" w:eastAsia="仿宋" w:cs="Arial"/>
          <w:sz w:val="28"/>
          <w:szCs w:val="28"/>
          <w:highlight w:val="none"/>
        </w:rPr>
      </w:pPr>
      <w:r>
        <w:rPr>
          <w:rFonts w:hint="eastAsia" w:ascii="仿宋" w:hAnsi="仿宋" w:eastAsia="仿宋"/>
          <w:bCs/>
          <w:sz w:val="28"/>
          <w:szCs w:val="28"/>
          <w:highlight w:val="none"/>
        </w:rPr>
        <w:t>（</w:t>
      </w:r>
      <w:r>
        <w:rPr>
          <w:rFonts w:hint="eastAsia" w:ascii="仿宋" w:hAnsi="仿宋" w:eastAsia="仿宋"/>
          <w:bCs/>
          <w:sz w:val="28"/>
          <w:szCs w:val="28"/>
          <w:highlight w:val="none"/>
          <w:lang w:val="en-US" w:eastAsia="zh-CN"/>
        </w:rPr>
        <w:t>二</w:t>
      </w:r>
      <w:r>
        <w:rPr>
          <w:rFonts w:hint="eastAsia" w:ascii="仿宋" w:hAnsi="仿宋" w:eastAsia="仿宋"/>
          <w:bCs/>
          <w:sz w:val="28"/>
          <w:szCs w:val="28"/>
          <w:highlight w:val="none"/>
        </w:rPr>
        <w:t>）</w:t>
      </w:r>
      <w:r>
        <w:rPr>
          <w:rFonts w:hint="eastAsia" w:ascii="仿宋" w:hAnsi="仿宋" w:eastAsia="仿宋" w:cs="Arial"/>
          <w:sz w:val="28"/>
          <w:szCs w:val="28"/>
          <w:highlight w:val="none"/>
        </w:rPr>
        <w:t>残疾人福利性单位声明函</w:t>
      </w:r>
    </w:p>
    <w:p w14:paraId="689F3A34">
      <w:pPr>
        <w:jc w:val="center"/>
        <w:rPr>
          <w:rFonts w:ascii="方正小标宋简体" w:eastAsia="方正小标宋简体"/>
          <w:i/>
          <w:sz w:val="36"/>
          <w:szCs w:val="36"/>
        </w:rPr>
      </w:pPr>
      <w:r>
        <w:rPr>
          <w:rFonts w:hint="eastAsia" w:ascii="宋体" w:hAnsi="宋体" w:eastAsia="宋体" w:cs="宋体"/>
          <w:sz w:val="36"/>
          <w:szCs w:val="36"/>
        </w:rPr>
        <w:t>残疾人福利性单位声明函</w:t>
      </w:r>
    </w:p>
    <w:p w14:paraId="24C6C9A3">
      <w:pPr>
        <w:spacing w:line="500" w:lineRule="exact"/>
        <w:ind w:firstLine="560" w:firstLineChars="200"/>
        <w:rPr>
          <w:rFonts w:ascii="仿宋" w:hAnsi="仿宋" w:eastAsia="仿宋"/>
          <w:sz w:val="28"/>
          <w:szCs w:val="28"/>
        </w:rPr>
      </w:pPr>
    </w:p>
    <w:p w14:paraId="206057D9">
      <w:pPr>
        <w:spacing w:line="500" w:lineRule="exact"/>
        <w:ind w:firstLine="560" w:firstLineChars="200"/>
        <w:rPr>
          <w:rFonts w:ascii="仿宋" w:hAnsi="仿宋" w:eastAsia="仿宋"/>
          <w:sz w:val="28"/>
          <w:szCs w:val="28"/>
        </w:rPr>
      </w:pPr>
      <w:r>
        <w:rPr>
          <w:rFonts w:hint="eastAsia" w:ascii="仿宋" w:hAnsi="仿宋" w:eastAsia="仿宋"/>
          <w:sz w:val="28"/>
          <w:szCs w:val="28"/>
        </w:rPr>
        <w:t>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p>
    <w:p w14:paraId="7B847B8B">
      <w:pPr>
        <w:spacing w:line="500" w:lineRule="exact"/>
        <w:ind w:firstLine="560" w:firstLineChars="200"/>
        <w:rPr>
          <w:rFonts w:ascii="仿宋" w:hAnsi="仿宋" w:eastAsia="仿宋"/>
          <w:sz w:val="28"/>
          <w:szCs w:val="28"/>
        </w:rPr>
      </w:pPr>
      <w:r>
        <w:rPr>
          <w:rFonts w:hint="eastAsia" w:ascii="仿宋" w:hAnsi="仿宋" w:eastAsia="仿宋"/>
          <w:sz w:val="28"/>
          <w:szCs w:val="28"/>
        </w:rPr>
        <w:t>本单位在本次政府采购活动中提供的残疾人福利单位产品报价合计为人民币（大写）元整（￥：）。</w:t>
      </w:r>
    </w:p>
    <w:p w14:paraId="5579D958">
      <w:pPr>
        <w:spacing w:line="500" w:lineRule="exact"/>
        <w:ind w:firstLine="560" w:firstLineChars="200"/>
        <w:rPr>
          <w:rFonts w:ascii="仿宋" w:hAnsi="仿宋" w:eastAsia="仿宋"/>
          <w:sz w:val="28"/>
          <w:szCs w:val="28"/>
        </w:rPr>
      </w:pPr>
      <w:r>
        <w:rPr>
          <w:rFonts w:hint="eastAsia" w:ascii="仿宋" w:hAnsi="仿宋" w:eastAsia="仿宋"/>
          <w:sz w:val="28"/>
          <w:szCs w:val="28"/>
        </w:rPr>
        <w:t>本单位对上述声明的真实性负责。如有虚假，将依法承担相应责任。</w:t>
      </w:r>
    </w:p>
    <w:p w14:paraId="4783403D">
      <w:pPr>
        <w:spacing w:line="500" w:lineRule="exact"/>
        <w:ind w:firstLine="560" w:firstLineChars="200"/>
        <w:rPr>
          <w:rFonts w:ascii="仿宋" w:hAnsi="仿宋" w:eastAsia="仿宋"/>
          <w:sz w:val="28"/>
          <w:szCs w:val="28"/>
        </w:rPr>
      </w:pPr>
    </w:p>
    <w:p w14:paraId="04B79786">
      <w:pPr>
        <w:tabs>
          <w:tab w:val="left" w:pos="4860"/>
        </w:tabs>
        <w:spacing w:line="500" w:lineRule="exact"/>
        <w:ind w:right="1560" w:firstLine="560" w:firstLineChars="200"/>
        <w:jc w:val="center"/>
        <w:rPr>
          <w:rFonts w:ascii="仿宋" w:hAnsi="仿宋" w:eastAsia="仿宋"/>
          <w:sz w:val="28"/>
          <w:szCs w:val="28"/>
        </w:rPr>
      </w:pPr>
      <w:r>
        <w:rPr>
          <w:rFonts w:hint="eastAsia" w:ascii="仿宋" w:hAnsi="仿宋" w:eastAsia="仿宋"/>
          <w:sz w:val="28"/>
          <w:szCs w:val="28"/>
        </w:rPr>
        <w:t xml:space="preserve">                 供应商全称（盖章）：</w:t>
      </w:r>
    </w:p>
    <w:p w14:paraId="7D0E5A63">
      <w:pPr>
        <w:tabs>
          <w:tab w:val="left" w:pos="4860"/>
        </w:tabs>
        <w:spacing w:line="500" w:lineRule="exact"/>
        <w:ind w:right="1560" w:firstLine="560" w:firstLineChars="200"/>
        <w:jc w:val="center"/>
        <w:rPr>
          <w:rFonts w:ascii="仿宋" w:hAnsi="仿宋" w:eastAsia="仿宋"/>
          <w:sz w:val="28"/>
          <w:szCs w:val="28"/>
        </w:rPr>
      </w:pPr>
      <w:r>
        <w:rPr>
          <w:rFonts w:hint="eastAsia" w:ascii="仿宋" w:hAnsi="仿宋" w:eastAsia="仿宋"/>
          <w:sz w:val="28"/>
          <w:szCs w:val="28"/>
        </w:rPr>
        <w:t xml:space="preserve">                              日  期：</w:t>
      </w:r>
    </w:p>
    <w:p w14:paraId="0CD5838A">
      <w:pPr>
        <w:spacing w:line="500" w:lineRule="exact"/>
        <w:ind w:firstLine="560" w:firstLineChars="200"/>
        <w:rPr>
          <w:rFonts w:ascii="仿宋" w:hAnsi="仿宋" w:eastAsia="仿宋"/>
          <w:sz w:val="28"/>
          <w:szCs w:val="28"/>
        </w:rPr>
      </w:pPr>
    </w:p>
    <w:p w14:paraId="3C9FD41E">
      <w:pPr>
        <w:spacing w:line="500" w:lineRule="exact"/>
        <w:ind w:firstLine="560" w:firstLineChars="200"/>
        <w:rPr>
          <w:rFonts w:ascii="仿宋" w:hAnsi="仿宋" w:eastAsia="仿宋"/>
          <w:sz w:val="28"/>
          <w:szCs w:val="28"/>
        </w:rPr>
      </w:pPr>
    </w:p>
    <w:p w14:paraId="37F857EA">
      <w:pPr>
        <w:spacing w:line="500" w:lineRule="exact"/>
        <w:ind w:firstLine="562" w:firstLineChars="200"/>
        <w:rPr>
          <w:rFonts w:ascii="仿宋" w:hAnsi="仿宋" w:eastAsia="仿宋"/>
          <w:szCs w:val="21"/>
        </w:rPr>
      </w:pPr>
      <w:r>
        <w:rPr>
          <w:rFonts w:hint="eastAsia" w:ascii="仿宋" w:hAnsi="仿宋" w:eastAsia="仿宋"/>
          <w:b/>
          <w:sz w:val="28"/>
          <w:szCs w:val="28"/>
        </w:rPr>
        <w:t>注意：成交供应商提供的《中小企业声明函》、《残疾人福利性单位声明函》将随成交结果同时公告，接受社会监督。</w:t>
      </w:r>
    </w:p>
    <w:sectPr>
      <w:headerReference r:id="rId3" w:type="default"/>
      <w:footerReference r:id="rId4" w:type="default"/>
      <w:footerReference r:id="rId5" w:type="even"/>
      <w:pgSz w:w="11906" w:h="16838"/>
      <w:pgMar w:top="1418" w:right="1134" w:bottom="1134" w:left="1418"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4E36C34-8BC3-42EE-9B4F-C6BB0AA09872}"/>
  </w:font>
  <w:font w:name="黑体">
    <w:panose1 w:val="02010609060101010101"/>
    <w:charset w:val="86"/>
    <w:family w:val="auto"/>
    <w:pitch w:val="default"/>
    <w:sig w:usb0="800002BF" w:usb1="38CF7CFA" w:usb2="00000016" w:usb3="00000000" w:csb0="00040001" w:csb1="00000000"/>
    <w:embedRegular r:id="rId2" w:fontKey="{53EFD05D-53D9-4B33-95A1-634E4C5CA64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39CD1192-E807-4A07-9C55-2B15A48328F4}"/>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nsolas">
    <w:panose1 w:val="020B0609020204030204"/>
    <w:charset w:val="00"/>
    <w:family w:val="auto"/>
    <w:pitch w:val="default"/>
    <w:sig w:usb0="E00006FF" w:usb1="0000FCFF" w:usb2="00000001" w:usb3="00000000" w:csb0="6000019F" w:csb1="DFD70000"/>
  </w:font>
  <w:font w:name="Sim Sun">
    <w:altName w:val="黑体"/>
    <w:panose1 w:val="00000000000000000000"/>
    <w:charset w:val="86"/>
    <w:family w:val="auto"/>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embedRegular r:id="rId4" w:fontKey="{DCBDCC42-5304-4FFB-928E-80CBAD5F155B}"/>
  </w:font>
  <w:font w:name="仿宋">
    <w:panose1 w:val="02010609060101010101"/>
    <w:charset w:val="86"/>
    <w:family w:val="modern"/>
    <w:pitch w:val="default"/>
    <w:sig w:usb0="800002BF" w:usb1="38CF7CFA" w:usb2="00000016" w:usb3="00000000" w:csb0="00040001" w:csb1="00000000"/>
    <w:embedRegular r:id="rId5" w:fontKey="{43AFCC4D-B77E-41F8-84E2-437179D2919C}"/>
  </w:font>
  <w:font w:name="Tahoma">
    <w:panose1 w:val="020B0604030504040204"/>
    <w:charset w:val="00"/>
    <w:family w:val="swiss"/>
    <w:pitch w:val="default"/>
    <w:sig w:usb0="E1002EFF" w:usb1="C000605B" w:usb2="00000029" w:usb3="00000000" w:csb0="200101FF" w:csb1="20280000"/>
  </w:font>
  <w:font w:name="方正小标宋简体">
    <w:panose1 w:val="02000000000000000000"/>
    <w:charset w:val="86"/>
    <w:family w:val="auto"/>
    <w:pitch w:val="default"/>
    <w:sig w:usb0="00000001" w:usb1="08000000" w:usb2="00000000" w:usb3="00000000" w:csb0="00040000" w:csb1="00000000"/>
    <w:embedRegular r:id="rId6" w:fontKey="{84707777-04FD-430B-97EF-B26FFCA1EF20}"/>
  </w:font>
  <w:font w:name="文鼎CS楷体">
    <w:panose1 w:val="02010609010101010101"/>
    <w:charset w:val="86"/>
    <w:family w:val="modern"/>
    <w:pitch w:val="default"/>
    <w:sig w:usb0="00000000" w:usb1="00000000" w:usb2="00000000" w:usb3="00000000" w:csb0="00000000" w:csb1="00000000"/>
    <w:embedRegular r:id="rId7" w:fontKey="{6BA7EDB5-F9F9-492A-AE13-685FC326711A}"/>
  </w:font>
  <w:font w:name="等线">
    <w:panose1 w:val="02010600030101010101"/>
    <w:charset w:val="86"/>
    <w:family w:val="auto"/>
    <w:pitch w:val="default"/>
    <w:sig w:usb0="A00002BF" w:usb1="38CF7CFA" w:usb2="00000016" w:usb3="00000000" w:csb0="0004000F" w:csb1="00000000"/>
    <w:embedRegular r:id="rId8" w:fontKey="{08893432-DA94-4858-847B-A4077649AF5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D1B94C">
    <w:pPr>
      <w:pStyle w:val="18"/>
      <w:framePr w:wrap="around" w:vAnchor="text" w:hAnchor="margin" w:xAlign="center" w:y="1"/>
      <w:rPr>
        <w:rStyle w:val="28"/>
      </w:rPr>
    </w:pPr>
    <w:r>
      <w:fldChar w:fldCharType="begin"/>
    </w:r>
    <w:r>
      <w:rPr>
        <w:rStyle w:val="28"/>
      </w:rPr>
      <w:instrText xml:space="preserve">PAGE  </w:instrText>
    </w:r>
    <w:r>
      <w:fldChar w:fldCharType="separate"/>
    </w:r>
    <w:r>
      <w:rPr>
        <w:rStyle w:val="28"/>
      </w:rPr>
      <w:t>9</w:t>
    </w:r>
    <w:r>
      <w:fldChar w:fldCharType="end"/>
    </w:r>
  </w:p>
  <w:p w14:paraId="1826D6E2">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A7D5D">
    <w:pPr>
      <w:pStyle w:val="18"/>
      <w:framePr w:wrap="around" w:vAnchor="text" w:hAnchor="margin" w:xAlign="center" w:y="1"/>
      <w:rPr>
        <w:rStyle w:val="28"/>
      </w:rPr>
    </w:pPr>
    <w:r>
      <w:fldChar w:fldCharType="begin"/>
    </w:r>
    <w:r>
      <w:rPr>
        <w:rStyle w:val="28"/>
      </w:rPr>
      <w:instrText xml:space="preserve">PAGE  </w:instrText>
    </w:r>
    <w:r>
      <w:fldChar w:fldCharType="end"/>
    </w:r>
  </w:p>
  <w:p w14:paraId="037AADF5">
    <w:pPr>
      <w:pStyle w:val="1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261BE">
    <w:pPr>
      <w:pStyle w:val="19"/>
    </w:pPr>
    <w:r>
      <w:rPr>
        <w:rFonts w:hint="eastAsia"/>
      </w:rPr>
      <w:t>如</w:t>
    </w:r>
    <w:r>
      <w:t>皋市政府采购</w:t>
    </w:r>
    <w:r>
      <w:rPr>
        <w:rFonts w:hint="eastAsia"/>
      </w:rPr>
      <w:t>竞争性磋商</w:t>
    </w:r>
    <w: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A32F38"/>
    <w:multiLevelType w:val="multilevel"/>
    <w:tmpl w:val="16A32F38"/>
    <w:lvl w:ilvl="0" w:tentative="0">
      <w:start w:val="1"/>
      <w:numFmt w:val="japaneseCounting"/>
      <w:lvlText w:val="第%1条"/>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24F46C27"/>
    <w:multiLevelType w:val="singleLevel"/>
    <w:tmpl w:val="24F46C27"/>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E2MTgwYzBkMTkzZDNjOGI1OWU1ZjZjODQwZWE5YWQifQ=="/>
  </w:docVars>
  <w:rsids>
    <w:rsidRoot w:val="00C8358F"/>
    <w:rsid w:val="0000078F"/>
    <w:rsid w:val="00002443"/>
    <w:rsid w:val="00003D0F"/>
    <w:rsid w:val="000056BE"/>
    <w:rsid w:val="00005C63"/>
    <w:rsid w:val="0000649A"/>
    <w:rsid w:val="000079E1"/>
    <w:rsid w:val="00007D0D"/>
    <w:rsid w:val="00010D73"/>
    <w:rsid w:val="00012515"/>
    <w:rsid w:val="000146E4"/>
    <w:rsid w:val="00017872"/>
    <w:rsid w:val="00020F3A"/>
    <w:rsid w:val="00021091"/>
    <w:rsid w:val="000224F2"/>
    <w:rsid w:val="00024B8A"/>
    <w:rsid w:val="00026B11"/>
    <w:rsid w:val="00027BB8"/>
    <w:rsid w:val="000302F1"/>
    <w:rsid w:val="00030326"/>
    <w:rsid w:val="00033AD2"/>
    <w:rsid w:val="00041B40"/>
    <w:rsid w:val="0004355C"/>
    <w:rsid w:val="00043965"/>
    <w:rsid w:val="00043C24"/>
    <w:rsid w:val="00045758"/>
    <w:rsid w:val="0004600C"/>
    <w:rsid w:val="00046680"/>
    <w:rsid w:val="00051A8F"/>
    <w:rsid w:val="000520C4"/>
    <w:rsid w:val="000521AA"/>
    <w:rsid w:val="0005552C"/>
    <w:rsid w:val="00057E57"/>
    <w:rsid w:val="0006367C"/>
    <w:rsid w:val="00064312"/>
    <w:rsid w:val="000649E6"/>
    <w:rsid w:val="00064FB2"/>
    <w:rsid w:val="000650E9"/>
    <w:rsid w:val="00065B58"/>
    <w:rsid w:val="00065E0B"/>
    <w:rsid w:val="0007487C"/>
    <w:rsid w:val="00076998"/>
    <w:rsid w:val="000770D6"/>
    <w:rsid w:val="00077225"/>
    <w:rsid w:val="0008063C"/>
    <w:rsid w:val="00084764"/>
    <w:rsid w:val="00086F34"/>
    <w:rsid w:val="000871A8"/>
    <w:rsid w:val="00087229"/>
    <w:rsid w:val="000908B9"/>
    <w:rsid w:val="00090C10"/>
    <w:rsid w:val="00095630"/>
    <w:rsid w:val="000957D2"/>
    <w:rsid w:val="000958FB"/>
    <w:rsid w:val="00095E4C"/>
    <w:rsid w:val="000970E2"/>
    <w:rsid w:val="00097375"/>
    <w:rsid w:val="000A04A8"/>
    <w:rsid w:val="000A16E3"/>
    <w:rsid w:val="000A2DB2"/>
    <w:rsid w:val="000A3128"/>
    <w:rsid w:val="000A41F5"/>
    <w:rsid w:val="000A6601"/>
    <w:rsid w:val="000A720D"/>
    <w:rsid w:val="000A7870"/>
    <w:rsid w:val="000B0233"/>
    <w:rsid w:val="000B0986"/>
    <w:rsid w:val="000B0D4C"/>
    <w:rsid w:val="000B135A"/>
    <w:rsid w:val="000B40CC"/>
    <w:rsid w:val="000B486C"/>
    <w:rsid w:val="000B49C4"/>
    <w:rsid w:val="000B627B"/>
    <w:rsid w:val="000B65BC"/>
    <w:rsid w:val="000B72C8"/>
    <w:rsid w:val="000B7662"/>
    <w:rsid w:val="000C1489"/>
    <w:rsid w:val="000C4860"/>
    <w:rsid w:val="000C62A7"/>
    <w:rsid w:val="000D1DDB"/>
    <w:rsid w:val="000D6381"/>
    <w:rsid w:val="000E08EF"/>
    <w:rsid w:val="000E10B3"/>
    <w:rsid w:val="000E55E7"/>
    <w:rsid w:val="000E7622"/>
    <w:rsid w:val="000E7DA3"/>
    <w:rsid w:val="000F450C"/>
    <w:rsid w:val="000F454C"/>
    <w:rsid w:val="000F55AD"/>
    <w:rsid w:val="000F596B"/>
    <w:rsid w:val="000F695B"/>
    <w:rsid w:val="000F6C1F"/>
    <w:rsid w:val="000F6D86"/>
    <w:rsid w:val="000F7FA8"/>
    <w:rsid w:val="001000E4"/>
    <w:rsid w:val="00100830"/>
    <w:rsid w:val="00100E2C"/>
    <w:rsid w:val="0010140C"/>
    <w:rsid w:val="001024EA"/>
    <w:rsid w:val="00103DBA"/>
    <w:rsid w:val="001041F0"/>
    <w:rsid w:val="00105A76"/>
    <w:rsid w:val="00105AD1"/>
    <w:rsid w:val="001064C9"/>
    <w:rsid w:val="0010677C"/>
    <w:rsid w:val="001100C9"/>
    <w:rsid w:val="00111314"/>
    <w:rsid w:val="0011156F"/>
    <w:rsid w:val="00111721"/>
    <w:rsid w:val="0011345C"/>
    <w:rsid w:val="00113765"/>
    <w:rsid w:val="00113A63"/>
    <w:rsid w:val="00113C7B"/>
    <w:rsid w:val="00114B25"/>
    <w:rsid w:val="00114F40"/>
    <w:rsid w:val="00126D12"/>
    <w:rsid w:val="00127240"/>
    <w:rsid w:val="00127629"/>
    <w:rsid w:val="00130AF2"/>
    <w:rsid w:val="0013182C"/>
    <w:rsid w:val="001334A5"/>
    <w:rsid w:val="00133659"/>
    <w:rsid w:val="0013368E"/>
    <w:rsid w:val="00133D14"/>
    <w:rsid w:val="001345E5"/>
    <w:rsid w:val="001349F1"/>
    <w:rsid w:val="00140E70"/>
    <w:rsid w:val="001419AB"/>
    <w:rsid w:val="001454DE"/>
    <w:rsid w:val="00145860"/>
    <w:rsid w:val="0015216B"/>
    <w:rsid w:val="0015239E"/>
    <w:rsid w:val="00153255"/>
    <w:rsid w:val="00155DF2"/>
    <w:rsid w:val="00156777"/>
    <w:rsid w:val="00161510"/>
    <w:rsid w:val="00162EED"/>
    <w:rsid w:val="00163BF8"/>
    <w:rsid w:val="001644AF"/>
    <w:rsid w:val="001649F7"/>
    <w:rsid w:val="00165914"/>
    <w:rsid w:val="00167929"/>
    <w:rsid w:val="001705C6"/>
    <w:rsid w:val="001712E4"/>
    <w:rsid w:val="00173721"/>
    <w:rsid w:val="001740E6"/>
    <w:rsid w:val="00175B69"/>
    <w:rsid w:val="00180865"/>
    <w:rsid w:val="001812CA"/>
    <w:rsid w:val="00181918"/>
    <w:rsid w:val="00184BCE"/>
    <w:rsid w:val="0019026D"/>
    <w:rsid w:val="00191574"/>
    <w:rsid w:val="001917E5"/>
    <w:rsid w:val="001938D6"/>
    <w:rsid w:val="00194D5C"/>
    <w:rsid w:val="00197451"/>
    <w:rsid w:val="001A122F"/>
    <w:rsid w:val="001A149F"/>
    <w:rsid w:val="001A4D58"/>
    <w:rsid w:val="001A5BBD"/>
    <w:rsid w:val="001A5E89"/>
    <w:rsid w:val="001A612C"/>
    <w:rsid w:val="001A73A2"/>
    <w:rsid w:val="001A7C78"/>
    <w:rsid w:val="001A7CD0"/>
    <w:rsid w:val="001B00E4"/>
    <w:rsid w:val="001B00EC"/>
    <w:rsid w:val="001B090C"/>
    <w:rsid w:val="001B0AF2"/>
    <w:rsid w:val="001B1841"/>
    <w:rsid w:val="001B4726"/>
    <w:rsid w:val="001B4841"/>
    <w:rsid w:val="001B4D60"/>
    <w:rsid w:val="001B4DEF"/>
    <w:rsid w:val="001B729E"/>
    <w:rsid w:val="001B7C16"/>
    <w:rsid w:val="001C01F6"/>
    <w:rsid w:val="001C281A"/>
    <w:rsid w:val="001C34B9"/>
    <w:rsid w:val="001C3F69"/>
    <w:rsid w:val="001C5507"/>
    <w:rsid w:val="001C5F46"/>
    <w:rsid w:val="001D3753"/>
    <w:rsid w:val="001D42B3"/>
    <w:rsid w:val="001D6A95"/>
    <w:rsid w:val="001D73F3"/>
    <w:rsid w:val="001D7FC6"/>
    <w:rsid w:val="001E2B14"/>
    <w:rsid w:val="001E35A1"/>
    <w:rsid w:val="001E3D35"/>
    <w:rsid w:val="001E4CA5"/>
    <w:rsid w:val="001E6DB0"/>
    <w:rsid w:val="001F24A9"/>
    <w:rsid w:val="001F2B35"/>
    <w:rsid w:val="001F6197"/>
    <w:rsid w:val="001F672D"/>
    <w:rsid w:val="001F6A0B"/>
    <w:rsid w:val="001F6DC3"/>
    <w:rsid w:val="001F78B2"/>
    <w:rsid w:val="001F7ED8"/>
    <w:rsid w:val="00202637"/>
    <w:rsid w:val="00204FF8"/>
    <w:rsid w:val="00206D9D"/>
    <w:rsid w:val="0020708E"/>
    <w:rsid w:val="002112C5"/>
    <w:rsid w:val="002120E9"/>
    <w:rsid w:val="00213AC8"/>
    <w:rsid w:val="00214D2E"/>
    <w:rsid w:val="00217A36"/>
    <w:rsid w:val="00222308"/>
    <w:rsid w:val="00223FE8"/>
    <w:rsid w:val="002248EF"/>
    <w:rsid w:val="00226BC6"/>
    <w:rsid w:val="00230887"/>
    <w:rsid w:val="0023204A"/>
    <w:rsid w:val="002341A3"/>
    <w:rsid w:val="00234AA1"/>
    <w:rsid w:val="00234FAA"/>
    <w:rsid w:val="00236047"/>
    <w:rsid w:val="002368D0"/>
    <w:rsid w:val="002408FF"/>
    <w:rsid w:val="00241D07"/>
    <w:rsid w:val="00242069"/>
    <w:rsid w:val="00242BDE"/>
    <w:rsid w:val="00244D82"/>
    <w:rsid w:val="00245739"/>
    <w:rsid w:val="00245AD7"/>
    <w:rsid w:val="00247711"/>
    <w:rsid w:val="00250F9F"/>
    <w:rsid w:val="002511D8"/>
    <w:rsid w:val="002512E6"/>
    <w:rsid w:val="002530FB"/>
    <w:rsid w:val="002533FB"/>
    <w:rsid w:val="00255ED0"/>
    <w:rsid w:val="00257822"/>
    <w:rsid w:val="00263E7B"/>
    <w:rsid w:val="00266AA3"/>
    <w:rsid w:val="00267CB5"/>
    <w:rsid w:val="00271AF8"/>
    <w:rsid w:val="002721FF"/>
    <w:rsid w:val="002748FD"/>
    <w:rsid w:val="00276B7A"/>
    <w:rsid w:val="00281501"/>
    <w:rsid w:val="00282304"/>
    <w:rsid w:val="0028486A"/>
    <w:rsid w:val="00285B89"/>
    <w:rsid w:val="00286DC8"/>
    <w:rsid w:val="00287690"/>
    <w:rsid w:val="002934C3"/>
    <w:rsid w:val="002967B2"/>
    <w:rsid w:val="002A111D"/>
    <w:rsid w:val="002A2030"/>
    <w:rsid w:val="002A2392"/>
    <w:rsid w:val="002A47A2"/>
    <w:rsid w:val="002A7835"/>
    <w:rsid w:val="002A7DA5"/>
    <w:rsid w:val="002B0F3D"/>
    <w:rsid w:val="002B137D"/>
    <w:rsid w:val="002B1D62"/>
    <w:rsid w:val="002B2754"/>
    <w:rsid w:val="002B37B5"/>
    <w:rsid w:val="002B3941"/>
    <w:rsid w:val="002B406D"/>
    <w:rsid w:val="002B505E"/>
    <w:rsid w:val="002B5EFD"/>
    <w:rsid w:val="002B6ED5"/>
    <w:rsid w:val="002B7F98"/>
    <w:rsid w:val="002C1210"/>
    <w:rsid w:val="002C1C9F"/>
    <w:rsid w:val="002C327B"/>
    <w:rsid w:val="002C4617"/>
    <w:rsid w:val="002C4CD8"/>
    <w:rsid w:val="002C6149"/>
    <w:rsid w:val="002D0A56"/>
    <w:rsid w:val="002D26DF"/>
    <w:rsid w:val="002D2CEA"/>
    <w:rsid w:val="002D3DD6"/>
    <w:rsid w:val="002E075A"/>
    <w:rsid w:val="002E38B2"/>
    <w:rsid w:val="002E4A16"/>
    <w:rsid w:val="002E5D7C"/>
    <w:rsid w:val="002F2AC6"/>
    <w:rsid w:val="002F3F72"/>
    <w:rsid w:val="003003E4"/>
    <w:rsid w:val="00300644"/>
    <w:rsid w:val="003015DA"/>
    <w:rsid w:val="003029DE"/>
    <w:rsid w:val="00303347"/>
    <w:rsid w:val="0030399E"/>
    <w:rsid w:val="00303BC3"/>
    <w:rsid w:val="003048FD"/>
    <w:rsid w:val="003068B2"/>
    <w:rsid w:val="00311048"/>
    <w:rsid w:val="00311A60"/>
    <w:rsid w:val="00313F9C"/>
    <w:rsid w:val="003149B4"/>
    <w:rsid w:val="00315EFE"/>
    <w:rsid w:val="0031756A"/>
    <w:rsid w:val="00320F35"/>
    <w:rsid w:val="003210C3"/>
    <w:rsid w:val="003248D7"/>
    <w:rsid w:val="003250B4"/>
    <w:rsid w:val="003255A7"/>
    <w:rsid w:val="00325A77"/>
    <w:rsid w:val="0033131E"/>
    <w:rsid w:val="003318D5"/>
    <w:rsid w:val="003338C9"/>
    <w:rsid w:val="00333B0E"/>
    <w:rsid w:val="003362A6"/>
    <w:rsid w:val="003363D5"/>
    <w:rsid w:val="0033697A"/>
    <w:rsid w:val="00337283"/>
    <w:rsid w:val="00337736"/>
    <w:rsid w:val="00343298"/>
    <w:rsid w:val="0034458A"/>
    <w:rsid w:val="003451D0"/>
    <w:rsid w:val="00345375"/>
    <w:rsid w:val="00345CF9"/>
    <w:rsid w:val="0034773F"/>
    <w:rsid w:val="003516AA"/>
    <w:rsid w:val="00353806"/>
    <w:rsid w:val="00354989"/>
    <w:rsid w:val="00357832"/>
    <w:rsid w:val="003612FE"/>
    <w:rsid w:val="00362041"/>
    <w:rsid w:val="003621BB"/>
    <w:rsid w:val="00362D37"/>
    <w:rsid w:val="00363534"/>
    <w:rsid w:val="003636A7"/>
    <w:rsid w:val="0036607A"/>
    <w:rsid w:val="00366540"/>
    <w:rsid w:val="00366D25"/>
    <w:rsid w:val="003672FB"/>
    <w:rsid w:val="003710F9"/>
    <w:rsid w:val="00371196"/>
    <w:rsid w:val="00371570"/>
    <w:rsid w:val="003721CA"/>
    <w:rsid w:val="00373BBF"/>
    <w:rsid w:val="00375083"/>
    <w:rsid w:val="00375719"/>
    <w:rsid w:val="00375FDC"/>
    <w:rsid w:val="00382426"/>
    <w:rsid w:val="00385F5D"/>
    <w:rsid w:val="003867BC"/>
    <w:rsid w:val="0039188A"/>
    <w:rsid w:val="00392FB7"/>
    <w:rsid w:val="00394338"/>
    <w:rsid w:val="003944F5"/>
    <w:rsid w:val="00394BF9"/>
    <w:rsid w:val="003A2953"/>
    <w:rsid w:val="003A34C0"/>
    <w:rsid w:val="003A4183"/>
    <w:rsid w:val="003A4DB8"/>
    <w:rsid w:val="003A4FE6"/>
    <w:rsid w:val="003A5E0F"/>
    <w:rsid w:val="003A6468"/>
    <w:rsid w:val="003A6FB7"/>
    <w:rsid w:val="003A71FF"/>
    <w:rsid w:val="003A72D7"/>
    <w:rsid w:val="003B16A7"/>
    <w:rsid w:val="003B5884"/>
    <w:rsid w:val="003B6BFE"/>
    <w:rsid w:val="003C0F69"/>
    <w:rsid w:val="003C1128"/>
    <w:rsid w:val="003C6B90"/>
    <w:rsid w:val="003D09FC"/>
    <w:rsid w:val="003D21B2"/>
    <w:rsid w:val="003D3723"/>
    <w:rsid w:val="003D3A49"/>
    <w:rsid w:val="003D3E54"/>
    <w:rsid w:val="003D4183"/>
    <w:rsid w:val="003D4E38"/>
    <w:rsid w:val="003D68A7"/>
    <w:rsid w:val="003D77F0"/>
    <w:rsid w:val="003E0928"/>
    <w:rsid w:val="003E25B4"/>
    <w:rsid w:val="003E3AFE"/>
    <w:rsid w:val="003E3F16"/>
    <w:rsid w:val="003E41B3"/>
    <w:rsid w:val="003F09BB"/>
    <w:rsid w:val="003F1B7F"/>
    <w:rsid w:val="003F2D2B"/>
    <w:rsid w:val="003F31F1"/>
    <w:rsid w:val="003F40A5"/>
    <w:rsid w:val="003F6497"/>
    <w:rsid w:val="003F6C0D"/>
    <w:rsid w:val="00401FCA"/>
    <w:rsid w:val="004064FC"/>
    <w:rsid w:val="00410A9D"/>
    <w:rsid w:val="00410B14"/>
    <w:rsid w:val="00410C7F"/>
    <w:rsid w:val="00411081"/>
    <w:rsid w:val="00413350"/>
    <w:rsid w:val="004155F4"/>
    <w:rsid w:val="00415D3C"/>
    <w:rsid w:val="00415EED"/>
    <w:rsid w:val="00416948"/>
    <w:rsid w:val="00417502"/>
    <w:rsid w:val="0042098E"/>
    <w:rsid w:val="00422129"/>
    <w:rsid w:val="00422CC9"/>
    <w:rsid w:val="004232C7"/>
    <w:rsid w:val="00423455"/>
    <w:rsid w:val="004234C5"/>
    <w:rsid w:val="00424021"/>
    <w:rsid w:val="00424A4D"/>
    <w:rsid w:val="00425C81"/>
    <w:rsid w:val="004264E0"/>
    <w:rsid w:val="00427191"/>
    <w:rsid w:val="0043055C"/>
    <w:rsid w:val="00433126"/>
    <w:rsid w:val="00434289"/>
    <w:rsid w:val="004375E0"/>
    <w:rsid w:val="00441291"/>
    <w:rsid w:val="004421E5"/>
    <w:rsid w:val="00442326"/>
    <w:rsid w:val="00442D98"/>
    <w:rsid w:val="004436C8"/>
    <w:rsid w:val="00443B43"/>
    <w:rsid w:val="00445047"/>
    <w:rsid w:val="0044567F"/>
    <w:rsid w:val="0044590C"/>
    <w:rsid w:val="00450BF1"/>
    <w:rsid w:val="0045479C"/>
    <w:rsid w:val="004554A4"/>
    <w:rsid w:val="00456385"/>
    <w:rsid w:val="00457182"/>
    <w:rsid w:val="00457587"/>
    <w:rsid w:val="004606EC"/>
    <w:rsid w:val="00460884"/>
    <w:rsid w:val="00466E69"/>
    <w:rsid w:val="0046782D"/>
    <w:rsid w:val="00472FCB"/>
    <w:rsid w:val="0047370E"/>
    <w:rsid w:val="00473D0C"/>
    <w:rsid w:val="00477522"/>
    <w:rsid w:val="00477EB5"/>
    <w:rsid w:val="00480C42"/>
    <w:rsid w:val="00481CFB"/>
    <w:rsid w:val="00486085"/>
    <w:rsid w:val="004870A9"/>
    <w:rsid w:val="004873AA"/>
    <w:rsid w:val="00487FB2"/>
    <w:rsid w:val="00490F01"/>
    <w:rsid w:val="00491832"/>
    <w:rsid w:val="0049296A"/>
    <w:rsid w:val="00494667"/>
    <w:rsid w:val="004956DA"/>
    <w:rsid w:val="004961F1"/>
    <w:rsid w:val="00496680"/>
    <w:rsid w:val="00497431"/>
    <w:rsid w:val="004A6D5B"/>
    <w:rsid w:val="004A7FCA"/>
    <w:rsid w:val="004B1B58"/>
    <w:rsid w:val="004B218B"/>
    <w:rsid w:val="004B4C91"/>
    <w:rsid w:val="004B65E1"/>
    <w:rsid w:val="004B6918"/>
    <w:rsid w:val="004B751D"/>
    <w:rsid w:val="004C0B06"/>
    <w:rsid w:val="004C138F"/>
    <w:rsid w:val="004C345A"/>
    <w:rsid w:val="004C3971"/>
    <w:rsid w:val="004C4437"/>
    <w:rsid w:val="004C472C"/>
    <w:rsid w:val="004C7416"/>
    <w:rsid w:val="004D1FE1"/>
    <w:rsid w:val="004D2A30"/>
    <w:rsid w:val="004D4FD7"/>
    <w:rsid w:val="004D5A9E"/>
    <w:rsid w:val="004D6C03"/>
    <w:rsid w:val="004E1D13"/>
    <w:rsid w:val="004E1F1B"/>
    <w:rsid w:val="004E32BA"/>
    <w:rsid w:val="004E36D3"/>
    <w:rsid w:val="004E4141"/>
    <w:rsid w:val="004E576D"/>
    <w:rsid w:val="004E6687"/>
    <w:rsid w:val="004E72B4"/>
    <w:rsid w:val="004F409F"/>
    <w:rsid w:val="004F41EE"/>
    <w:rsid w:val="004F49AF"/>
    <w:rsid w:val="004F5731"/>
    <w:rsid w:val="005007D1"/>
    <w:rsid w:val="00504C4C"/>
    <w:rsid w:val="0050520F"/>
    <w:rsid w:val="005056F8"/>
    <w:rsid w:val="005069E6"/>
    <w:rsid w:val="0050766C"/>
    <w:rsid w:val="00507772"/>
    <w:rsid w:val="005107D4"/>
    <w:rsid w:val="005109F1"/>
    <w:rsid w:val="00511862"/>
    <w:rsid w:val="00513AD1"/>
    <w:rsid w:val="00514197"/>
    <w:rsid w:val="005159D7"/>
    <w:rsid w:val="00520885"/>
    <w:rsid w:val="005217C8"/>
    <w:rsid w:val="005249F2"/>
    <w:rsid w:val="005256B1"/>
    <w:rsid w:val="00525910"/>
    <w:rsid w:val="00525D82"/>
    <w:rsid w:val="0052633A"/>
    <w:rsid w:val="00527A3C"/>
    <w:rsid w:val="00527B03"/>
    <w:rsid w:val="00530BB3"/>
    <w:rsid w:val="00531DDD"/>
    <w:rsid w:val="00535858"/>
    <w:rsid w:val="005360D8"/>
    <w:rsid w:val="0053612C"/>
    <w:rsid w:val="005404D6"/>
    <w:rsid w:val="00540533"/>
    <w:rsid w:val="00540FA8"/>
    <w:rsid w:val="005422D5"/>
    <w:rsid w:val="005444CA"/>
    <w:rsid w:val="00544847"/>
    <w:rsid w:val="00552C0D"/>
    <w:rsid w:val="00553A6B"/>
    <w:rsid w:val="00557981"/>
    <w:rsid w:val="00560740"/>
    <w:rsid w:val="00561B47"/>
    <w:rsid w:val="00566563"/>
    <w:rsid w:val="00567203"/>
    <w:rsid w:val="005735C6"/>
    <w:rsid w:val="00573A38"/>
    <w:rsid w:val="00576F6E"/>
    <w:rsid w:val="00577C92"/>
    <w:rsid w:val="0058140C"/>
    <w:rsid w:val="00582345"/>
    <w:rsid w:val="00583328"/>
    <w:rsid w:val="00585FBE"/>
    <w:rsid w:val="005864C5"/>
    <w:rsid w:val="00586512"/>
    <w:rsid w:val="005965B5"/>
    <w:rsid w:val="005968E5"/>
    <w:rsid w:val="00597A44"/>
    <w:rsid w:val="005A02A7"/>
    <w:rsid w:val="005A045E"/>
    <w:rsid w:val="005A09F7"/>
    <w:rsid w:val="005A2282"/>
    <w:rsid w:val="005A2C5C"/>
    <w:rsid w:val="005A2D04"/>
    <w:rsid w:val="005A355B"/>
    <w:rsid w:val="005A4A9D"/>
    <w:rsid w:val="005A540E"/>
    <w:rsid w:val="005A5551"/>
    <w:rsid w:val="005A6069"/>
    <w:rsid w:val="005A7F3B"/>
    <w:rsid w:val="005B0A48"/>
    <w:rsid w:val="005B0F9A"/>
    <w:rsid w:val="005B163A"/>
    <w:rsid w:val="005B1CC5"/>
    <w:rsid w:val="005B1E67"/>
    <w:rsid w:val="005B3389"/>
    <w:rsid w:val="005B41B7"/>
    <w:rsid w:val="005B5547"/>
    <w:rsid w:val="005B6501"/>
    <w:rsid w:val="005B6CBD"/>
    <w:rsid w:val="005B6D90"/>
    <w:rsid w:val="005C3FA1"/>
    <w:rsid w:val="005C65BF"/>
    <w:rsid w:val="005C6A8F"/>
    <w:rsid w:val="005C6D22"/>
    <w:rsid w:val="005C7390"/>
    <w:rsid w:val="005D0832"/>
    <w:rsid w:val="005D0F8C"/>
    <w:rsid w:val="005D1A07"/>
    <w:rsid w:val="005D1EBA"/>
    <w:rsid w:val="005D6824"/>
    <w:rsid w:val="005D6E97"/>
    <w:rsid w:val="005E13DE"/>
    <w:rsid w:val="005E1B49"/>
    <w:rsid w:val="005E2A24"/>
    <w:rsid w:val="005E6266"/>
    <w:rsid w:val="005E68DA"/>
    <w:rsid w:val="005E71B2"/>
    <w:rsid w:val="005F125D"/>
    <w:rsid w:val="005F1E92"/>
    <w:rsid w:val="005F2D94"/>
    <w:rsid w:val="005F3CE9"/>
    <w:rsid w:val="005F592C"/>
    <w:rsid w:val="005F6C63"/>
    <w:rsid w:val="00600863"/>
    <w:rsid w:val="00603774"/>
    <w:rsid w:val="006039C3"/>
    <w:rsid w:val="00603CE6"/>
    <w:rsid w:val="00604A0E"/>
    <w:rsid w:val="00604CF7"/>
    <w:rsid w:val="00605CF1"/>
    <w:rsid w:val="0060675F"/>
    <w:rsid w:val="006077E3"/>
    <w:rsid w:val="006163F8"/>
    <w:rsid w:val="006178BE"/>
    <w:rsid w:val="00620CEA"/>
    <w:rsid w:val="00621656"/>
    <w:rsid w:val="00625485"/>
    <w:rsid w:val="00625842"/>
    <w:rsid w:val="00626F31"/>
    <w:rsid w:val="00627425"/>
    <w:rsid w:val="00630AC1"/>
    <w:rsid w:val="00633158"/>
    <w:rsid w:val="00633CDA"/>
    <w:rsid w:val="006346F4"/>
    <w:rsid w:val="00635B08"/>
    <w:rsid w:val="00635FB6"/>
    <w:rsid w:val="00643BC1"/>
    <w:rsid w:val="0064501F"/>
    <w:rsid w:val="0064785F"/>
    <w:rsid w:val="006521CF"/>
    <w:rsid w:val="00653655"/>
    <w:rsid w:val="0065467A"/>
    <w:rsid w:val="0065479A"/>
    <w:rsid w:val="0065589C"/>
    <w:rsid w:val="00656A41"/>
    <w:rsid w:val="00660011"/>
    <w:rsid w:val="00661251"/>
    <w:rsid w:val="0066144A"/>
    <w:rsid w:val="00661AE6"/>
    <w:rsid w:val="0066267A"/>
    <w:rsid w:val="00663737"/>
    <w:rsid w:val="0066525D"/>
    <w:rsid w:val="006666DB"/>
    <w:rsid w:val="00671049"/>
    <w:rsid w:val="0067146B"/>
    <w:rsid w:val="00673A14"/>
    <w:rsid w:val="00673EEA"/>
    <w:rsid w:val="0067569A"/>
    <w:rsid w:val="006756F7"/>
    <w:rsid w:val="00676B2F"/>
    <w:rsid w:val="00676C31"/>
    <w:rsid w:val="00680007"/>
    <w:rsid w:val="006832CD"/>
    <w:rsid w:val="00685128"/>
    <w:rsid w:val="00685974"/>
    <w:rsid w:val="00687C76"/>
    <w:rsid w:val="00687F65"/>
    <w:rsid w:val="00690669"/>
    <w:rsid w:val="006913E4"/>
    <w:rsid w:val="00693828"/>
    <w:rsid w:val="00694E56"/>
    <w:rsid w:val="00697286"/>
    <w:rsid w:val="006A0C8C"/>
    <w:rsid w:val="006A113B"/>
    <w:rsid w:val="006A1B4A"/>
    <w:rsid w:val="006A45A2"/>
    <w:rsid w:val="006A479D"/>
    <w:rsid w:val="006A5DD7"/>
    <w:rsid w:val="006A723F"/>
    <w:rsid w:val="006A72EA"/>
    <w:rsid w:val="006A7341"/>
    <w:rsid w:val="006B1982"/>
    <w:rsid w:val="006B57D6"/>
    <w:rsid w:val="006B5F62"/>
    <w:rsid w:val="006C7682"/>
    <w:rsid w:val="006C76C3"/>
    <w:rsid w:val="006D1F24"/>
    <w:rsid w:val="006D2D87"/>
    <w:rsid w:val="006D3B83"/>
    <w:rsid w:val="006D6FED"/>
    <w:rsid w:val="006E37C2"/>
    <w:rsid w:val="006E41D2"/>
    <w:rsid w:val="006E46D7"/>
    <w:rsid w:val="006E4AC8"/>
    <w:rsid w:val="006F1F3A"/>
    <w:rsid w:val="006F206F"/>
    <w:rsid w:val="006F4B62"/>
    <w:rsid w:val="006F53FC"/>
    <w:rsid w:val="006F7C71"/>
    <w:rsid w:val="0070025C"/>
    <w:rsid w:val="00701A5B"/>
    <w:rsid w:val="007022A3"/>
    <w:rsid w:val="00703646"/>
    <w:rsid w:val="007039B8"/>
    <w:rsid w:val="00704166"/>
    <w:rsid w:val="00704458"/>
    <w:rsid w:val="00706D61"/>
    <w:rsid w:val="00707147"/>
    <w:rsid w:val="00707764"/>
    <w:rsid w:val="00710B1A"/>
    <w:rsid w:val="00711996"/>
    <w:rsid w:val="00714A08"/>
    <w:rsid w:val="00715048"/>
    <w:rsid w:val="007156B9"/>
    <w:rsid w:val="007160C2"/>
    <w:rsid w:val="007164C0"/>
    <w:rsid w:val="007176F5"/>
    <w:rsid w:val="00722672"/>
    <w:rsid w:val="00722C39"/>
    <w:rsid w:val="00723763"/>
    <w:rsid w:val="007254CE"/>
    <w:rsid w:val="00726F91"/>
    <w:rsid w:val="00730296"/>
    <w:rsid w:val="00731C2D"/>
    <w:rsid w:val="00732B81"/>
    <w:rsid w:val="007406E3"/>
    <w:rsid w:val="00740EDE"/>
    <w:rsid w:val="00741CAC"/>
    <w:rsid w:val="007460E4"/>
    <w:rsid w:val="007469CD"/>
    <w:rsid w:val="00747873"/>
    <w:rsid w:val="00747F59"/>
    <w:rsid w:val="0075175B"/>
    <w:rsid w:val="00753CB1"/>
    <w:rsid w:val="0075569A"/>
    <w:rsid w:val="007570C7"/>
    <w:rsid w:val="00761BCB"/>
    <w:rsid w:val="00762E34"/>
    <w:rsid w:val="007631D4"/>
    <w:rsid w:val="00763833"/>
    <w:rsid w:val="00763DC7"/>
    <w:rsid w:val="007656BB"/>
    <w:rsid w:val="00767ECE"/>
    <w:rsid w:val="007709E6"/>
    <w:rsid w:val="00770A02"/>
    <w:rsid w:val="00771932"/>
    <w:rsid w:val="00771935"/>
    <w:rsid w:val="00772EF3"/>
    <w:rsid w:val="00775011"/>
    <w:rsid w:val="00775DD8"/>
    <w:rsid w:val="00776BD2"/>
    <w:rsid w:val="007771B5"/>
    <w:rsid w:val="00780386"/>
    <w:rsid w:val="00780DFE"/>
    <w:rsid w:val="00780FA3"/>
    <w:rsid w:val="00783DCC"/>
    <w:rsid w:val="0078495D"/>
    <w:rsid w:val="007855C1"/>
    <w:rsid w:val="00786944"/>
    <w:rsid w:val="00787316"/>
    <w:rsid w:val="007900CC"/>
    <w:rsid w:val="00791FD3"/>
    <w:rsid w:val="00792375"/>
    <w:rsid w:val="0079314E"/>
    <w:rsid w:val="00793F9D"/>
    <w:rsid w:val="007948B7"/>
    <w:rsid w:val="00794CCA"/>
    <w:rsid w:val="007951E0"/>
    <w:rsid w:val="007959FE"/>
    <w:rsid w:val="00795A70"/>
    <w:rsid w:val="00797A10"/>
    <w:rsid w:val="007A13FA"/>
    <w:rsid w:val="007A1EE3"/>
    <w:rsid w:val="007A1F3D"/>
    <w:rsid w:val="007A2116"/>
    <w:rsid w:val="007A2DA5"/>
    <w:rsid w:val="007A45E4"/>
    <w:rsid w:val="007A45E6"/>
    <w:rsid w:val="007A4C07"/>
    <w:rsid w:val="007A4D7A"/>
    <w:rsid w:val="007A69D3"/>
    <w:rsid w:val="007B2A53"/>
    <w:rsid w:val="007B34A8"/>
    <w:rsid w:val="007B37F0"/>
    <w:rsid w:val="007B677B"/>
    <w:rsid w:val="007B6986"/>
    <w:rsid w:val="007B6EF9"/>
    <w:rsid w:val="007B752A"/>
    <w:rsid w:val="007C07F4"/>
    <w:rsid w:val="007C0C96"/>
    <w:rsid w:val="007C2F32"/>
    <w:rsid w:val="007C3699"/>
    <w:rsid w:val="007C4867"/>
    <w:rsid w:val="007C6046"/>
    <w:rsid w:val="007C75A3"/>
    <w:rsid w:val="007C7E20"/>
    <w:rsid w:val="007D188B"/>
    <w:rsid w:val="007D1DD6"/>
    <w:rsid w:val="007D5271"/>
    <w:rsid w:val="007D6C62"/>
    <w:rsid w:val="007D7955"/>
    <w:rsid w:val="007D7B0E"/>
    <w:rsid w:val="007E00FB"/>
    <w:rsid w:val="007E0298"/>
    <w:rsid w:val="007E0C9D"/>
    <w:rsid w:val="007E17B8"/>
    <w:rsid w:val="007E5C67"/>
    <w:rsid w:val="007E7C48"/>
    <w:rsid w:val="007F1CAC"/>
    <w:rsid w:val="007F58EE"/>
    <w:rsid w:val="00800CD2"/>
    <w:rsid w:val="00802BA3"/>
    <w:rsid w:val="0080356D"/>
    <w:rsid w:val="0080503F"/>
    <w:rsid w:val="0080691D"/>
    <w:rsid w:val="00812A1D"/>
    <w:rsid w:val="00812CC4"/>
    <w:rsid w:val="00816468"/>
    <w:rsid w:val="00817133"/>
    <w:rsid w:val="00817D75"/>
    <w:rsid w:val="00821719"/>
    <w:rsid w:val="00823949"/>
    <w:rsid w:val="00824032"/>
    <w:rsid w:val="00824118"/>
    <w:rsid w:val="008249E6"/>
    <w:rsid w:val="008251A4"/>
    <w:rsid w:val="00827ABF"/>
    <w:rsid w:val="00827EA9"/>
    <w:rsid w:val="008309EE"/>
    <w:rsid w:val="00831582"/>
    <w:rsid w:val="00832567"/>
    <w:rsid w:val="00833345"/>
    <w:rsid w:val="008341A3"/>
    <w:rsid w:val="00834D6B"/>
    <w:rsid w:val="008357BF"/>
    <w:rsid w:val="008365F8"/>
    <w:rsid w:val="008372B9"/>
    <w:rsid w:val="008379AC"/>
    <w:rsid w:val="00840519"/>
    <w:rsid w:val="008448AB"/>
    <w:rsid w:val="00850598"/>
    <w:rsid w:val="00850CBC"/>
    <w:rsid w:val="00851471"/>
    <w:rsid w:val="00852821"/>
    <w:rsid w:val="008549DA"/>
    <w:rsid w:val="00861757"/>
    <w:rsid w:val="0086357C"/>
    <w:rsid w:val="008665D1"/>
    <w:rsid w:val="00866983"/>
    <w:rsid w:val="0086740E"/>
    <w:rsid w:val="00875772"/>
    <w:rsid w:val="008904BF"/>
    <w:rsid w:val="00891938"/>
    <w:rsid w:val="008924DD"/>
    <w:rsid w:val="00893255"/>
    <w:rsid w:val="00895143"/>
    <w:rsid w:val="00895A7F"/>
    <w:rsid w:val="00896855"/>
    <w:rsid w:val="00896EE9"/>
    <w:rsid w:val="0089716A"/>
    <w:rsid w:val="008973D6"/>
    <w:rsid w:val="008A061A"/>
    <w:rsid w:val="008A19AA"/>
    <w:rsid w:val="008A3EB6"/>
    <w:rsid w:val="008A4F6B"/>
    <w:rsid w:val="008A618A"/>
    <w:rsid w:val="008A6457"/>
    <w:rsid w:val="008A71EA"/>
    <w:rsid w:val="008B1DDB"/>
    <w:rsid w:val="008B1FBF"/>
    <w:rsid w:val="008B324A"/>
    <w:rsid w:val="008B324B"/>
    <w:rsid w:val="008B3B46"/>
    <w:rsid w:val="008B6FBE"/>
    <w:rsid w:val="008B71C8"/>
    <w:rsid w:val="008C0A7A"/>
    <w:rsid w:val="008C3461"/>
    <w:rsid w:val="008C36BA"/>
    <w:rsid w:val="008C5E05"/>
    <w:rsid w:val="008C692D"/>
    <w:rsid w:val="008C7ED9"/>
    <w:rsid w:val="008D113F"/>
    <w:rsid w:val="008D271C"/>
    <w:rsid w:val="008D53DB"/>
    <w:rsid w:val="008D6341"/>
    <w:rsid w:val="008E0A4D"/>
    <w:rsid w:val="008E0B39"/>
    <w:rsid w:val="008E1128"/>
    <w:rsid w:val="008E112A"/>
    <w:rsid w:val="008E1141"/>
    <w:rsid w:val="008E1C48"/>
    <w:rsid w:val="008E1FFD"/>
    <w:rsid w:val="008E2B52"/>
    <w:rsid w:val="008E3B6F"/>
    <w:rsid w:val="008E48B7"/>
    <w:rsid w:val="008E7589"/>
    <w:rsid w:val="008F0817"/>
    <w:rsid w:val="008F09C4"/>
    <w:rsid w:val="008F2017"/>
    <w:rsid w:val="008F2050"/>
    <w:rsid w:val="008F31B4"/>
    <w:rsid w:val="008F714E"/>
    <w:rsid w:val="008F7878"/>
    <w:rsid w:val="009007BC"/>
    <w:rsid w:val="00901445"/>
    <w:rsid w:val="0090558B"/>
    <w:rsid w:val="00905892"/>
    <w:rsid w:val="009068CA"/>
    <w:rsid w:val="00907CFD"/>
    <w:rsid w:val="00910187"/>
    <w:rsid w:val="00910297"/>
    <w:rsid w:val="00913A8F"/>
    <w:rsid w:val="00916B02"/>
    <w:rsid w:val="0092092A"/>
    <w:rsid w:val="00923006"/>
    <w:rsid w:val="009243D3"/>
    <w:rsid w:val="00924B70"/>
    <w:rsid w:val="00925174"/>
    <w:rsid w:val="00926C5D"/>
    <w:rsid w:val="00927691"/>
    <w:rsid w:val="009305A1"/>
    <w:rsid w:val="00930BC2"/>
    <w:rsid w:val="00931436"/>
    <w:rsid w:val="00931605"/>
    <w:rsid w:val="009321A8"/>
    <w:rsid w:val="009327ED"/>
    <w:rsid w:val="009332A5"/>
    <w:rsid w:val="009335EF"/>
    <w:rsid w:val="00934FD7"/>
    <w:rsid w:val="00935573"/>
    <w:rsid w:val="00936DCE"/>
    <w:rsid w:val="00937C0B"/>
    <w:rsid w:val="00945DF0"/>
    <w:rsid w:val="00947855"/>
    <w:rsid w:val="00950BC0"/>
    <w:rsid w:val="00951514"/>
    <w:rsid w:val="00951F67"/>
    <w:rsid w:val="00952314"/>
    <w:rsid w:val="00952DB8"/>
    <w:rsid w:val="00953BFF"/>
    <w:rsid w:val="009547A9"/>
    <w:rsid w:val="009547E2"/>
    <w:rsid w:val="009559E3"/>
    <w:rsid w:val="00956B3C"/>
    <w:rsid w:val="00956C6F"/>
    <w:rsid w:val="00960332"/>
    <w:rsid w:val="00960D8D"/>
    <w:rsid w:val="0096291E"/>
    <w:rsid w:val="00963E2D"/>
    <w:rsid w:val="00964A21"/>
    <w:rsid w:val="00971806"/>
    <w:rsid w:val="0097237C"/>
    <w:rsid w:val="0097312B"/>
    <w:rsid w:val="00975E69"/>
    <w:rsid w:val="00980598"/>
    <w:rsid w:val="00981485"/>
    <w:rsid w:val="0098213D"/>
    <w:rsid w:val="00982775"/>
    <w:rsid w:val="00983724"/>
    <w:rsid w:val="009858EA"/>
    <w:rsid w:val="00985A80"/>
    <w:rsid w:val="00985B1E"/>
    <w:rsid w:val="00987A7F"/>
    <w:rsid w:val="00987D51"/>
    <w:rsid w:val="009907E9"/>
    <w:rsid w:val="00990D00"/>
    <w:rsid w:val="009912E2"/>
    <w:rsid w:val="009923B2"/>
    <w:rsid w:val="00996840"/>
    <w:rsid w:val="009971D3"/>
    <w:rsid w:val="009A27AA"/>
    <w:rsid w:val="009A4651"/>
    <w:rsid w:val="009A4D41"/>
    <w:rsid w:val="009A4FA9"/>
    <w:rsid w:val="009A6A5A"/>
    <w:rsid w:val="009A7084"/>
    <w:rsid w:val="009A736F"/>
    <w:rsid w:val="009B0DB5"/>
    <w:rsid w:val="009B259F"/>
    <w:rsid w:val="009B2B15"/>
    <w:rsid w:val="009B5F59"/>
    <w:rsid w:val="009B60A1"/>
    <w:rsid w:val="009B661B"/>
    <w:rsid w:val="009B703D"/>
    <w:rsid w:val="009B79D6"/>
    <w:rsid w:val="009C16CC"/>
    <w:rsid w:val="009C2C5E"/>
    <w:rsid w:val="009C72BD"/>
    <w:rsid w:val="009C73EF"/>
    <w:rsid w:val="009D2907"/>
    <w:rsid w:val="009D5FD1"/>
    <w:rsid w:val="009E06BF"/>
    <w:rsid w:val="009E0A07"/>
    <w:rsid w:val="009E2471"/>
    <w:rsid w:val="009E47B8"/>
    <w:rsid w:val="009E4827"/>
    <w:rsid w:val="009E70E3"/>
    <w:rsid w:val="009F297D"/>
    <w:rsid w:val="009F2B56"/>
    <w:rsid w:val="009F492E"/>
    <w:rsid w:val="009F5160"/>
    <w:rsid w:val="009F55B3"/>
    <w:rsid w:val="009F58C0"/>
    <w:rsid w:val="009F6869"/>
    <w:rsid w:val="009F7067"/>
    <w:rsid w:val="009F73C0"/>
    <w:rsid w:val="009F7D84"/>
    <w:rsid w:val="009F7F2E"/>
    <w:rsid w:val="00A0068E"/>
    <w:rsid w:val="00A020CF"/>
    <w:rsid w:val="00A02441"/>
    <w:rsid w:val="00A0247F"/>
    <w:rsid w:val="00A03729"/>
    <w:rsid w:val="00A0542C"/>
    <w:rsid w:val="00A057BF"/>
    <w:rsid w:val="00A068B1"/>
    <w:rsid w:val="00A06959"/>
    <w:rsid w:val="00A109D0"/>
    <w:rsid w:val="00A1499C"/>
    <w:rsid w:val="00A15E13"/>
    <w:rsid w:val="00A163D6"/>
    <w:rsid w:val="00A16E76"/>
    <w:rsid w:val="00A177A2"/>
    <w:rsid w:val="00A207A7"/>
    <w:rsid w:val="00A20F64"/>
    <w:rsid w:val="00A213D0"/>
    <w:rsid w:val="00A22E24"/>
    <w:rsid w:val="00A23200"/>
    <w:rsid w:val="00A2387F"/>
    <w:rsid w:val="00A2429B"/>
    <w:rsid w:val="00A2738F"/>
    <w:rsid w:val="00A30C66"/>
    <w:rsid w:val="00A331DF"/>
    <w:rsid w:val="00A344AA"/>
    <w:rsid w:val="00A35DB4"/>
    <w:rsid w:val="00A378D8"/>
    <w:rsid w:val="00A40CEA"/>
    <w:rsid w:val="00A41E82"/>
    <w:rsid w:val="00A44605"/>
    <w:rsid w:val="00A44B5B"/>
    <w:rsid w:val="00A44EE8"/>
    <w:rsid w:val="00A46AA4"/>
    <w:rsid w:val="00A505BC"/>
    <w:rsid w:val="00A518EA"/>
    <w:rsid w:val="00A53FBF"/>
    <w:rsid w:val="00A56DF9"/>
    <w:rsid w:val="00A60601"/>
    <w:rsid w:val="00A6063F"/>
    <w:rsid w:val="00A61CE3"/>
    <w:rsid w:val="00A72B22"/>
    <w:rsid w:val="00A74479"/>
    <w:rsid w:val="00A7457F"/>
    <w:rsid w:val="00A7525A"/>
    <w:rsid w:val="00A77D81"/>
    <w:rsid w:val="00A8132C"/>
    <w:rsid w:val="00A81D22"/>
    <w:rsid w:val="00A82650"/>
    <w:rsid w:val="00A83BA0"/>
    <w:rsid w:val="00A84B26"/>
    <w:rsid w:val="00A91A7D"/>
    <w:rsid w:val="00A95DCD"/>
    <w:rsid w:val="00A96994"/>
    <w:rsid w:val="00A97D63"/>
    <w:rsid w:val="00AA09B9"/>
    <w:rsid w:val="00AA0D95"/>
    <w:rsid w:val="00AB369E"/>
    <w:rsid w:val="00AB3A2E"/>
    <w:rsid w:val="00AB5C54"/>
    <w:rsid w:val="00AB7379"/>
    <w:rsid w:val="00AB7565"/>
    <w:rsid w:val="00AB7F52"/>
    <w:rsid w:val="00AC0853"/>
    <w:rsid w:val="00AC3650"/>
    <w:rsid w:val="00AC39AE"/>
    <w:rsid w:val="00AC4800"/>
    <w:rsid w:val="00AC4CB9"/>
    <w:rsid w:val="00AC4F96"/>
    <w:rsid w:val="00AC6DDB"/>
    <w:rsid w:val="00AC7C99"/>
    <w:rsid w:val="00AD0F6E"/>
    <w:rsid w:val="00AD25FF"/>
    <w:rsid w:val="00AD437F"/>
    <w:rsid w:val="00AD473A"/>
    <w:rsid w:val="00AD5447"/>
    <w:rsid w:val="00AD6143"/>
    <w:rsid w:val="00AD7470"/>
    <w:rsid w:val="00AE6F46"/>
    <w:rsid w:val="00AE7968"/>
    <w:rsid w:val="00AF15A2"/>
    <w:rsid w:val="00AF3E85"/>
    <w:rsid w:val="00AF4A94"/>
    <w:rsid w:val="00B0024E"/>
    <w:rsid w:val="00B0075E"/>
    <w:rsid w:val="00B01C01"/>
    <w:rsid w:val="00B02FD1"/>
    <w:rsid w:val="00B03AA5"/>
    <w:rsid w:val="00B040B6"/>
    <w:rsid w:val="00B06FC1"/>
    <w:rsid w:val="00B071B1"/>
    <w:rsid w:val="00B078A6"/>
    <w:rsid w:val="00B1184E"/>
    <w:rsid w:val="00B12D48"/>
    <w:rsid w:val="00B13C08"/>
    <w:rsid w:val="00B13FF5"/>
    <w:rsid w:val="00B14490"/>
    <w:rsid w:val="00B15EDB"/>
    <w:rsid w:val="00B1732E"/>
    <w:rsid w:val="00B17EAC"/>
    <w:rsid w:val="00B2002A"/>
    <w:rsid w:val="00B2035C"/>
    <w:rsid w:val="00B23620"/>
    <w:rsid w:val="00B24487"/>
    <w:rsid w:val="00B24E76"/>
    <w:rsid w:val="00B253B0"/>
    <w:rsid w:val="00B2667E"/>
    <w:rsid w:val="00B26835"/>
    <w:rsid w:val="00B311D4"/>
    <w:rsid w:val="00B3252E"/>
    <w:rsid w:val="00B4292B"/>
    <w:rsid w:val="00B4477E"/>
    <w:rsid w:val="00B46C39"/>
    <w:rsid w:val="00B47B9C"/>
    <w:rsid w:val="00B5057F"/>
    <w:rsid w:val="00B52178"/>
    <w:rsid w:val="00B535D9"/>
    <w:rsid w:val="00B5379E"/>
    <w:rsid w:val="00B549F7"/>
    <w:rsid w:val="00B54B75"/>
    <w:rsid w:val="00B54EA0"/>
    <w:rsid w:val="00B605EE"/>
    <w:rsid w:val="00B64F01"/>
    <w:rsid w:val="00B66A11"/>
    <w:rsid w:val="00B67843"/>
    <w:rsid w:val="00B7142F"/>
    <w:rsid w:val="00B75567"/>
    <w:rsid w:val="00B767EB"/>
    <w:rsid w:val="00B77E26"/>
    <w:rsid w:val="00B809F0"/>
    <w:rsid w:val="00B8156F"/>
    <w:rsid w:val="00B81A07"/>
    <w:rsid w:val="00B81E8E"/>
    <w:rsid w:val="00B81E90"/>
    <w:rsid w:val="00B844FE"/>
    <w:rsid w:val="00B84EA0"/>
    <w:rsid w:val="00B86920"/>
    <w:rsid w:val="00B878BC"/>
    <w:rsid w:val="00B87927"/>
    <w:rsid w:val="00B87C05"/>
    <w:rsid w:val="00B9057D"/>
    <w:rsid w:val="00B942CB"/>
    <w:rsid w:val="00B94563"/>
    <w:rsid w:val="00B94D3B"/>
    <w:rsid w:val="00B94E71"/>
    <w:rsid w:val="00B95916"/>
    <w:rsid w:val="00B95AD4"/>
    <w:rsid w:val="00B97A93"/>
    <w:rsid w:val="00BA1E17"/>
    <w:rsid w:val="00BA543B"/>
    <w:rsid w:val="00BA55FB"/>
    <w:rsid w:val="00BA58EE"/>
    <w:rsid w:val="00BA5E5D"/>
    <w:rsid w:val="00BA7616"/>
    <w:rsid w:val="00BB2C2B"/>
    <w:rsid w:val="00BB3437"/>
    <w:rsid w:val="00BB3896"/>
    <w:rsid w:val="00BC06C0"/>
    <w:rsid w:val="00BC268D"/>
    <w:rsid w:val="00BC3410"/>
    <w:rsid w:val="00BC3979"/>
    <w:rsid w:val="00BC65CF"/>
    <w:rsid w:val="00BD06D6"/>
    <w:rsid w:val="00BD1997"/>
    <w:rsid w:val="00BD1E4E"/>
    <w:rsid w:val="00BD7A3F"/>
    <w:rsid w:val="00BE16D9"/>
    <w:rsid w:val="00BE3EA9"/>
    <w:rsid w:val="00BE41EA"/>
    <w:rsid w:val="00BE47C1"/>
    <w:rsid w:val="00BE5D77"/>
    <w:rsid w:val="00BE6AC4"/>
    <w:rsid w:val="00BF31E5"/>
    <w:rsid w:val="00BF3CF6"/>
    <w:rsid w:val="00BF512D"/>
    <w:rsid w:val="00BF54E4"/>
    <w:rsid w:val="00BF56B4"/>
    <w:rsid w:val="00BF667E"/>
    <w:rsid w:val="00BF67D5"/>
    <w:rsid w:val="00BF70A1"/>
    <w:rsid w:val="00C00503"/>
    <w:rsid w:val="00C0112B"/>
    <w:rsid w:val="00C02A60"/>
    <w:rsid w:val="00C035A3"/>
    <w:rsid w:val="00C0589C"/>
    <w:rsid w:val="00C06553"/>
    <w:rsid w:val="00C1060A"/>
    <w:rsid w:val="00C11AC4"/>
    <w:rsid w:val="00C123FF"/>
    <w:rsid w:val="00C135EB"/>
    <w:rsid w:val="00C151E4"/>
    <w:rsid w:val="00C155B3"/>
    <w:rsid w:val="00C165B3"/>
    <w:rsid w:val="00C17F90"/>
    <w:rsid w:val="00C207ED"/>
    <w:rsid w:val="00C2083B"/>
    <w:rsid w:val="00C21579"/>
    <w:rsid w:val="00C22902"/>
    <w:rsid w:val="00C23870"/>
    <w:rsid w:val="00C25907"/>
    <w:rsid w:val="00C2641B"/>
    <w:rsid w:val="00C27D28"/>
    <w:rsid w:val="00C314FD"/>
    <w:rsid w:val="00C31573"/>
    <w:rsid w:val="00C316F1"/>
    <w:rsid w:val="00C31BFA"/>
    <w:rsid w:val="00C32D07"/>
    <w:rsid w:val="00C34389"/>
    <w:rsid w:val="00C34BF6"/>
    <w:rsid w:val="00C356FC"/>
    <w:rsid w:val="00C3633D"/>
    <w:rsid w:val="00C37013"/>
    <w:rsid w:val="00C37147"/>
    <w:rsid w:val="00C40D64"/>
    <w:rsid w:val="00C411E2"/>
    <w:rsid w:val="00C4291C"/>
    <w:rsid w:val="00C43003"/>
    <w:rsid w:val="00C44677"/>
    <w:rsid w:val="00C44BF3"/>
    <w:rsid w:val="00C504C8"/>
    <w:rsid w:val="00C5109A"/>
    <w:rsid w:val="00C5226D"/>
    <w:rsid w:val="00C528D4"/>
    <w:rsid w:val="00C52D13"/>
    <w:rsid w:val="00C53566"/>
    <w:rsid w:val="00C55B26"/>
    <w:rsid w:val="00C57B96"/>
    <w:rsid w:val="00C60730"/>
    <w:rsid w:val="00C60A80"/>
    <w:rsid w:val="00C6163C"/>
    <w:rsid w:val="00C62C10"/>
    <w:rsid w:val="00C64435"/>
    <w:rsid w:val="00C66083"/>
    <w:rsid w:val="00C66293"/>
    <w:rsid w:val="00C673D6"/>
    <w:rsid w:val="00C6766E"/>
    <w:rsid w:val="00C70BD7"/>
    <w:rsid w:val="00C70D7F"/>
    <w:rsid w:val="00C71AA8"/>
    <w:rsid w:val="00C72D3B"/>
    <w:rsid w:val="00C73479"/>
    <w:rsid w:val="00C74BC6"/>
    <w:rsid w:val="00C74FD5"/>
    <w:rsid w:val="00C80909"/>
    <w:rsid w:val="00C80CD1"/>
    <w:rsid w:val="00C812D9"/>
    <w:rsid w:val="00C8194B"/>
    <w:rsid w:val="00C81FF9"/>
    <w:rsid w:val="00C8354A"/>
    <w:rsid w:val="00C8358F"/>
    <w:rsid w:val="00C845D5"/>
    <w:rsid w:val="00C84B57"/>
    <w:rsid w:val="00C9251A"/>
    <w:rsid w:val="00C93093"/>
    <w:rsid w:val="00C93B60"/>
    <w:rsid w:val="00C93EA1"/>
    <w:rsid w:val="00C97330"/>
    <w:rsid w:val="00CA0838"/>
    <w:rsid w:val="00CA16D9"/>
    <w:rsid w:val="00CA2BE6"/>
    <w:rsid w:val="00CA3E30"/>
    <w:rsid w:val="00CA5578"/>
    <w:rsid w:val="00CA6A0F"/>
    <w:rsid w:val="00CB0435"/>
    <w:rsid w:val="00CB04B1"/>
    <w:rsid w:val="00CB2DD1"/>
    <w:rsid w:val="00CB324B"/>
    <w:rsid w:val="00CB6386"/>
    <w:rsid w:val="00CB656A"/>
    <w:rsid w:val="00CC060D"/>
    <w:rsid w:val="00CC0786"/>
    <w:rsid w:val="00CC0ACC"/>
    <w:rsid w:val="00CC2D1F"/>
    <w:rsid w:val="00CC4A42"/>
    <w:rsid w:val="00CD0A22"/>
    <w:rsid w:val="00CD3B00"/>
    <w:rsid w:val="00CD43AB"/>
    <w:rsid w:val="00CD4BFE"/>
    <w:rsid w:val="00CD5406"/>
    <w:rsid w:val="00CD641E"/>
    <w:rsid w:val="00CD6CC9"/>
    <w:rsid w:val="00CD75B6"/>
    <w:rsid w:val="00CD78F6"/>
    <w:rsid w:val="00CE1361"/>
    <w:rsid w:val="00CE192C"/>
    <w:rsid w:val="00CE2A86"/>
    <w:rsid w:val="00CE3552"/>
    <w:rsid w:val="00CE51A8"/>
    <w:rsid w:val="00CE78A7"/>
    <w:rsid w:val="00CE7CB5"/>
    <w:rsid w:val="00CF07D2"/>
    <w:rsid w:val="00CF16EF"/>
    <w:rsid w:val="00CF3617"/>
    <w:rsid w:val="00D00DD7"/>
    <w:rsid w:val="00D01B4E"/>
    <w:rsid w:val="00D02DD5"/>
    <w:rsid w:val="00D07325"/>
    <w:rsid w:val="00D0786F"/>
    <w:rsid w:val="00D104DB"/>
    <w:rsid w:val="00D11347"/>
    <w:rsid w:val="00D14B88"/>
    <w:rsid w:val="00D20AC3"/>
    <w:rsid w:val="00D2138E"/>
    <w:rsid w:val="00D219FC"/>
    <w:rsid w:val="00D22374"/>
    <w:rsid w:val="00D24003"/>
    <w:rsid w:val="00D279BF"/>
    <w:rsid w:val="00D31601"/>
    <w:rsid w:val="00D317BA"/>
    <w:rsid w:val="00D32175"/>
    <w:rsid w:val="00D3302E"/>
    <w:rsid w:val="00D342C2"/>
    <w:rsid w:val="00D36AC5"/>
    <w:rsid w:val="00D4034A"/>
    <w:rsid w:val="00D4374A"/>
    <w:rsid w:val="00D44421"/>
    <w:rsid w:val="00D45198"/>
    <w:rsid w:val="00D45808"/>
    <w:rsid w:val="00D4646C"/>
    <w:rsid w:val="00D47AD7"/>
    <w:rsid w:val="00D47CE8"/>
    <w:rsid w:val="00D5043E"/>
    <w:rsid w:val="00D52095"/>
    <w:rsid w:val="00D52B65"/>
    <w:rsid w:val="00D53170"/>
    <w:rsid w:val="00D5431E"/>
    <w:rsid w:val="00D54C0E"/>
    <w:rsid w:val="00D5580E"/>
    <w:rsid w:val="00D55A20"/>
    <w:rsid w:val="00D615C7"/>
    <w:rsid w:val="00D63A43"/>
    <w:rsid w:val="00D63EBB"/>
    <w:rsid w:val="00D641ED"/>
    <w:rsid w:val="00D64A11"/>
    <w:rsid w:val="00D674C2"/>
    <w:rsid w:val="00D67A8B"/>
    <w:rsid w:val="00D756A8"/>
    <w:rsid w:val="00D75B19"/>
    <w:rsid w:val="00D75CD0"/>
    <w:rsid w:val="00D760D6"/>
    <w:rsid w:val="00D858B5"/>
    <w:rsid w:val="00D85949"/>
    <w:rsid w:val="00D86E99"/>
    <w:rsid w:val="00D87B14"/>
    <w:rsid w:val="00D87DF7"/>
    <w:rsid w:val="00D87F4E"/>
    <w:rsid w:val="00D90616"/>
    <w:rsid w:val="00D90D4E"/>
    <w:rsid w:val="00D931B4"/>
    <w:rsid w:val="00D94462"/>
    <w:rsid w:val="00D95FE5"/>
    <w:rsid w:val="00D9731D"/>
    <w:rsid w:val="00DA2D5D"/>
    <w:rsid w:val="00DA3372"/>
    <w:rsid w:val="00DA563E"/>
    <w:rsid w:val="00DA6EA5"/>
    <w:rsid w:val="00DA708B"/>
    <w:rsid w:val="00DB1362"/>
    <w:rsid w:val="00DB2890"/>
    <w:rsid w:val="00DB5CF2"/>
    <w:rsid w:val="00DB6129"/>
    <w:rsid w:val="00DB6CFF"/>
    <w:rsid w:val="00DB77B0"/>
    <w:rsid w:val="00DC0122"/>
    <w:rsid w:val="00DC12A9"/>
    <w:rsid w:val="00DC19CB"/>
    <w:rsid w:val="00DC3517"/>
    <w:rsid w:val="00DC4BD9"/>
    <w:rsid w:val="00DD29A0"/>
    <w:rsid w:val="00DD2C7C"/>
    <w:rsid w:val="00DD7318"/>
    <w:rsid w:val="00DE092D"/>
    <w:rsid w:val="00DE1268"/>
    <w:rsid w:val="00DE20C0"/>
    <w:rsid w:val="00DE3431"/>
    <w:rsid w:val="00DE345D"/>
    <w:rsid w:val="00DE7A87"/>
    <w:rsid w:val="00DF3A20"/>
    <w:rsid w:val="00DF6BFB"/>
    <w:rsid w:val="00E00CF2"/>
    <w:rsid w:val="00E022F5"/>
    <w:rsid w:val="00E03E41"/>
    <w:rsid w:val="00E03F15"/>
    <w:rsid w:val="00E043DC"/>
    <w:rsid w:val="00E05654"/>
    <w:rsid w:val="00E05B9C"/>
    <w:rsid w:val="00E0779F"/>
    <w:rsid w:val="00E07AB0"/>
    <w:rsid w:val="00E10B81"/>
    <w:rsid w:val="00E111A0"/>
    <w:rsid w:val="00E126E7"/>
    <w:rsid w:val="00E20B88"/>
    <w:rsid w:val="00E20FAB"/>
    <w:rsid w:val="00E21780"/>
    <w:rsid w:val="00E2301E"/>
    <w:rsid w:val="00E24ED3"/>
    <w:rsid w:val="00E25333"/>
    <w:rsid w:val="00E261CD"/>
    <w:rsid w:val="00E26E2F"/>
    <w:rsid w:val="00E31BF1"/>
    <w:rsid w:val="00E34139"/>
    <w:rsid w:val="00E37B2C"/>
    <w:rsid w:val="00E41875"/>
    <w:rsid w:val="00E42C81"/>
    <w:rsid w:val="00E438D6"/>
    <w:rsid w:val="00E43A42"/>
    <w:rsid w:val="00E4429A"/>
    <w:rsid w:val="00E4475B"/>
    <w:rsid w:val="00E449C1"/>
    <w:rsid w:val="00E471DC"/>
    <w:rsid w:val="00E47FAE"/>
    <w:rsid w:val="00E50264"/>
    <w:rsid w:val="00E51ACB"/>
    <w:rsid w:val="00E53190"/>
    <w:rsid w:val="00E555F3"/>
    <w:rsid w:val="00E56EA6"/>
    <w:rsid w:val="00E61870"/>
    <w:rsid w:val="00E62C3D"/>
    <w:rsid w:val="00E6351F"/>
    <w:rsid w:val="00E63BDB"/>
    <w:rsid w:val="00E65471"/>
    <w:rsid w:val="00E659BF"/>
    <w:rsid w:val="00E66350"/>
    <w:rsid w:val="00E66CA7"/>
    <w:rsid w:val="00E67CC1"/>
    <w:rsid w:val="00E7023E"/>
    <w:rsid w:val="00E70E10"/>
    <w:rsid w:val="00E7357B"/>
    <w:rsid w:val="00E73B6B"/>
    <w:rsid w:val="00E75F59"/>
    <w:rsid w:val="00E80B40"/>
    <w:rsid w:val="00E83241"/>
    <w:rsid w:val="00E8347F"/>
    <w:rsid w:val="00E84DC3"/>
    <w:rsid w:val="00E862DF"/>
    <w:rsid w:val="00E869D3"/>
    <w:rsid w:val="00E87A7B"/>
    <w:rsid w:val="00E90CFC"/>
    <w:rsid w:val="00E9215B"/>
    <w:rsid w:val="00EA108B"/>
    <w:rsid w:val="00EA1098"/>
    <w:rsid w:val="00EA1A65"/>
    <w:rsid w:val="00EA2DB3"/>
    <w:rsid w:val="00EA4958"/>
    <w:rsid w:val="00EA4B71"/>
    <w:rsid w:val="00EA5201"/>
    <w:rsid w:val="00EA7E12"/>
    <w:rsid w:val="00EB0FB2"/>
    <w:rsid w:val="00EB1513"/>
    <w:rsid w:val="00EB3222"/>
    <w:rsid w:val="00EB6829"/>
    <w:rsid w:val="00EB6F43"/>
    <w:rsid w:val="00EC34C2"/>
    <w:rsid w:val="00ED2B12"/>
    <w:rsid w:val="00ED2F7F"/>
    <w:rsid w:val="00ED329E"/>
    <w:rsid w:val="00ED5293"/>
    <w:rsid w:val="00ED7BAC"/>
    <w:rsid w:val="00EE0531"/>
    <w:rsid w:val="00EE2478"/>
    <w:rsid w:val="00EE367F"/>
    <w:rsid w:val="00EE3C76"/>
    <w:rsid w:val="00EE446A"/>
    <w:rsid w:val="00EE6279"/>
    <w:rsid w:val="00EE7357"/>
    <w:rsid w:val="00EE762F"/>
    <w:rsid w:val="00EF023A"/>
    <w:rsid w:val="00EF07D2"/>
    <w:rsid w:val="00EF188A"/>
    <w:rsid w:val="00EF215C"/>
    <w:rsid w:val="00EF5985"/>
    <w:rsid w:val="00EF625F"/>
    <w:rsid w:val="00EF6459"/>
    <w:rsid w:val="00EF6A54"/>
    <w:rsid w:val="00F00CE1"/>
    <w:rsid w:val="00F02AE9"/>
    <w:rsid w:val="00F03CB0"/>
    <w:rsid w:val="00F07639"/>
    <w:rsid w:val="00F11890"/>
    <w:rsid w:val="00F122C4"/>
    <w:rsid w:val="00F128A4"/>
    <w:rsid w:val="00F156C7"/>
    <w:rsid w:val="00F16586"/>
    <w:rsid w:val="00F169DB"/>
    <w:rsid w:val="00F17A45"/>
    <w:rsid w:val="00F20A73"/>
    <w:rsid w:val="00F20F62"/>
    <w:rsid w:val="00F22273"/>
    <w:rsid w:val="00F226D8"/>
    <w:rsid w:val="00F22D0D"/>
    <w:rsid w:val="00F22F9D"/>
    <w:rsid w:val="00F22FA2"/>
    <w:rsid w:val="00F23C07"/>
    <w:rsid w:val="00F247E3"/>
    <w:rsid w:val="00F25FA6"/>
    <w:rsid w:val="00F26A6D"/>
    <w:rsid w:val="00F26EAB"/>
    <w:rsid w:val="00F27938"/>
    <w:rsid w:val="00F300DC"/>
    <w:rsid w:val="00F3153F"/>
    <w:rsid w:val="00F338AE"/>
    <w:rsid w:val="00F361DB"/>
    <w:rsid w:val="00F37B29"/>
    <w:rsid w:val="00F37E3F"/>
    <w:rsid w:val="00F44CF5"/>
    <w:rsid w:val="00F50F4B"/>
    <w:rsid w:val="00F514C8"/>
    <w:rsid w:val="00F54D97"/>
    <w:rsid w:val="00F55A08"/>
    <w:rsid w:val="00F561F9"/>
    <w:rsid w:val="00F61EE3"/>
    <w:rsid w:val="00F62727"/>
    <w:rsid w:val="00F634AF"/>
    <w:rsid w:val="00F63687"/>
    <w:rsid w:val="00F64176"/>
    <w:rsid w:val="00F65F90"/>
    <w:rsid w:val="00F7042A"/>
    <w:rsid w:val="00F716DF"/>
    <w:rsid w:val="00F719B0"/>
    <w:rsid w:val="00F71A91"/>
    <w:rsid w:val="00F7226D"/>
    <w:rsid w:val="00F7464E"/>
    <w:rsid w:val="00F74D12"/>
    <w:rsid w:val="00F75E81"/>
    <w:rsid w:val="00F7642E"/>
    <w:rsid w:val="00F76DA0"/>
    <w:rsid w:val="00F773DE"/>
    <w:rsid w:val="00F802B2"/>
    <w:rsid w:val="00F80BAD"/>
    <w:rsid w:val="00F82E80"/>
    <w:rsid w:val="00F83849"/>
    <w:rsid w:val="00F83C94"/>
    <w:rsid w:val="00F84D60"/>
    <w:rsid w:val="00F903EC"/>
    <w:rsid w:val="00F96105"/>
    <w:rsid w:val="00F9633A"/>
    <w:rsid w:val="00FA0D51"/>
    <w:rsid w:val="00FA1639"/>
    <w:rsid w:val="00FA1B7F"/>
    <w:rsid w:val="00FA2908"/>
    <w:rsid w:val="00FA6EF1"/>
    <w:rsid w:val="00FB0558"/>
    <w:rsid w:val="00FB069B"/>
    <w:rsid w:val="00FB1D1E"/>
    <w:rsid w:val="00FB227F"/>
    <w:rsid w:val="00FB54A8"/>
    <w:rsid w:val="00FB6F78"/>
    <w:rsid w:val="00FB7F1B"/>
    <w:rsid w:val="00FC0A1D"/>
    <w:rsid w:val="00FC17B0"/>
    <w:rsid w:val="00FC32F3"/>
    <w:rsid w:val="00FC36BF"/>
    <w:rsid w:val="00FC416D"/>
    <w:rsid w:val="00FC472F"/>
    <w:rsid w:val="00FC590A"/>
    <w:rsid w:val="00FC5AB9"/>
    <w:rsid w:val="00FC7E00"/>
    <w:rsid w:val="00FD03FA"/>
    <w:rsid w:val="00FD124D"/>
    <w:rsid w:val="00FD17DA"/>
    <w:rsid w:val="00FD1FCD"/>
    <w:rsid w:val="00FD2969"/>
    <w:rsid w:val="00FD3D71"/>
    <w:rsid w:val="00FD54CF"/>
    <w:rsid w:val="00FD5591"/>
    <w:rsid w:val="00FE0CEF"/>
    <w:rsid w:val="00FE1299"/>
    <w:rsid w:val="00FE2296"/>
    <w:rsid w:val="00FE2E1E"/>
    <w:rsid w:val="00FE3DAD"/>
    <w:rsid w:val="00FE4705"/>
    <w:rsid w:val="00FE4803"/>
    <w:rsid w:val="00FE5C5A"/>
    <w:rsid w:val="00FE7CAE"/>
    <w:rsid w:val="00FF1334"/>
    <w:rsid w:val="00FF29EB"/>
    <w:rsid w:val="00FF3791"/>
    <w:rsid w:val="00FF620A"/>
    <w:rsid w:val="00FF6297"/>
    <w:rsid w:val="00FF6A6F"/>
    <w:rsid w:val="00FF6BFF"/>
    <w:rsid w:val="00FF6DFB"/>
    <w:rsid w:val="00FF765E"/>
    <w:rsid w:val="00FF7EE3"/>
    <w:rsid w:val="01186083"/>
    <w:rsid w:val="013B4944"/>
    <w:rsid w:val="01527EDF"/>
    <w:rsid w:val="016F4A91"/>
    <w:rsid w:val="01721A1C"/>
    <w:rsid w:val="01853E11"/>
    <w:rsid w:val="0192181F"/>
    <w:rsid w:val="0198159D"/>
    <w:rsid w:val="01BD17FD"/>
    <w:rsid w:val="01D134FA"/>
    <w:rsid w:val="021F6B64"/>
    <w:rsid w:val="02493090"/>
    <w:rsid w:val="024B6E08"/>
    <w:rsid w:val="02BF3353"/>
    <w:rsid w:val="02CD38AA"/>
    <w:rsid w:val="02ED4364"/>
    <w:rsid w:val="02F05C02"/>
    <w:rsid w:val="031E276F"/>
    <w:rsid w:val="03261624"/>
    <w:rsid w:val="032640DA"/>
    <w:rsid w:val="033E071B"/>
    <w:rsid w:val="034A277A"/>
    <w:rsid w:val="03582B96"/>
    <w:rsid w:val="03757E06"/>
    <w:rsid w:val="03AF1DD7"/>
    <w:rsid w:val="03EA5256"/>
    <w:rsid w:val="045F4DF2"/>
    <w:rsid w:val="04702B56"/>
    <w:rsid w:val="048A0C82"/>
    <w:rsid w:val="04AE367F"/>
    <w:rsid w:val="04DC643E"/>
    <w:rsid w:val="04E946B7"/>
    <w:rsid w:val="050140F6"/>
    <w:rsid w:val="05177A13"/>
    <w:rsid w:val="05322EC0"/>
    <w:rsid w:val="0532605E"/>
    <w:rsid w:val="05595CE0"/>
    <w:rsid w:val="05805255"/>
    <w:rsid w:val="058B39C0"/>
    <w:rsid w:val="05B922DB"/>
    <w:rsid w:val="05F85C4F"/>
    <w:rsid w:val="062F259D"/>
    <w:rsid w:val="064A387B"/>
    <w:rsid w:val="06652463"/>
    <w:rsid w:val="067B3F03"/>
    <w:rsid w:val="06AD6562"/>
    <w:rsid w:val="06B44EDA"/>
    <w:rsid w:val="06E47555"/>
    <w:rsid w:val="06F15AA5"/>
    <w:rsid w:val="074327A4"/>
    <w:rsid w:val="0749768F"/>
    <w:rsid w:val="0754675F"/>
    <w:rsid w:val="07691ADF"/>
    <w:rsid w:val="079B438E"/>
    <w:rsid w:val="07C16C39"/>
    <w:rsid w:val="07EF6488"/>
    <w:rsid w:val="083420ED"/>
    <w:rsid w:val="084A0FD9"/>
    <w:rsid w:val="085A5FF7"/>
    <w:rsid w:val="089112ED"/>
    <w:rsid w:val="08B651F8"/>
    <w:rsid w:val="08C43471"/>
    <w:rsid w:val="08E92ED7"/>
    <w:rsid w:val="0907555C"/>
    <w:rsid w:val="092E2FE0"/>
    <w:rsid w:val="094B3B92"/>
    <w:rsid w:val="095E38C5"/>
    <w:rsid w:val="096D58B6"/>
    <w:rsid w:val="09774AD2"/>
    <w:rsid w:val="09AB2883"/>
    <w:rsid w:val="09B71227"/>
    <w:rsid w:val="09D73678"/>
    <w:rsid w:val="09E35B78"/>
    <w:rsid w:val="09F9539C"/>
    <w:rsid w:val="09FB1114"/>
    <w:rsid w:val="0A862393"/>
    <w:rsid w:val="0AB94B2B"/>
    <w:rsid w:val="0ADF4592"/>
    <w:rsid w:val="0AE61DC4"/>
    <w:rsid w:val="0AF53DB5"/>
    <w:rsid w:val="0B00604E"/>
    <w:rsid w:val="0B212DFC"/>
    <w:rsid w:val="0B2D1E85"/>
    <w:rsid w:val="0B35278B"/>
    <w:rsid w:val="0B3A0126"/>
    <w:rsid w:val="0B3A5C6C"/>
    <w:rsid w:val="0B512FB6"/>
    <w:rsid w:val="0B756CA4"/>
    <w:rsid w:val="0B792C38"/>
    <w:rsid w:val="0B815649"/>
    <w:rsid w:val="0B8A04E2"/>
    <w:rsid w:val="0B8B471A"/>
    <w:rsid w:val="0B8E7D66"/>
    <w:rsid w:val="0B914D1B"/>
    <w:rsid w:val="0B93537C"/>
    <w:rsid w:val="0B9C06D5"/>
    <w:rsid w:val="0BE36304"/>
    <w:rsid w:val="0C247805"/>
    <w:rsid w:val="0C4548C9"/>
    <w:rsid w:val="0C5745FC"/>
    <w:rsid w:val="0C725932"/>
    <w:rsid w:val="0C7B653C"/>
    <w:rsid w:val="0C8E798B"/>
    <w:rsid w:val="0C917085"/>
    <w:rsid w:val="0CFF716D"/>
    <w:rsid w:val="0D1A0C33"/>
    <w:rsid w:val="0D1A3FA7"/>
    <w:rsid w:val="0D272220"/>
    <w:rsid w:val="0D4148A1"/>
    <w:rsid w:val="0D441024"/>
    <w:rsid w:val="0D63594E"/>
    <w:rsid w:val="0D921D8F"/>
    <w:rsid w:val="0DA441DE"/>
    <w:rsid w:val="0DC82F25"/>
    <w:rsid w:val="0DEE2D3E"/>
    <w:rsid w:val="0DF465A6"/>
    <w:rsid w:val="0DF91E0E"/>
    <w:rsid w:val="0E5B6E42"/>
    <w:rsid w:val="0E6B438E"/>
    <w:rsid w:val="0E840700"/>
    <w:rsid w:val="0E9B2EC6"/>
    <w:rsid w:val="0EBB70C4"/>
    <w:rsid w:val="0EC87A33"/>
    <w:rsid w:val="0ED2440E"/>
    <w:rsid w:val="0EEE7499"/>
    <w:rsid w:val="0F442399"/>
    <w:rsid w:val="0F5B29F4"/>
    <w:rsid w:val="0F7170A2"/>
    <w:rsid w:val="0F852BA1"/>
    <w:rsid w:val="0F9022FF"/>
    <w:rsid w:val="100E1475"/>
    <w:rsid w:val="102F7D69"/>
    <w:rsid w:val="10417A9D"/>
    <w:rsid w:val="104430E9"/>
    <w:rsid w:val="104E618E"/>
    <w:rsid w:val="10645539"/>
    <w:rsid w:val="10867811"/>
    <w:rsid w:val="10AA73F0"/>
    <w:rsid w:val="10C53AD6"/>
    <w:rsid w:val="110765F0"/>
    <w:rsid w:val="11401B02"/>
    <w:rsid w:val="115C2EBC"/>
    <w:rsid w:val="1182036D"/>
    <w:rsid w:val="11BA18B5"/>
    <w:rsid w:val="11C511D1"/>
    <w:rsid w:val="11E903EC"/>
    <w:rsid w:val="122E6B78"/>
    <w:rsid w:val="123D25DC"/>
    <w:rsid w:val="12505D75"/>
    <w:rsid w:val="12543AB7"/>
    <w:rsid w:val="12714AE1"/>
    <w:rsid w:val="12753A2E"/>
    <w:rsid w:val="128B14A3"/>
    <w:rsid w:val="129728D9"/>
    <w:rsid w:val="1299596E"/>
    <w:rsid w:val="12A54313"/>
    <w:rsid w:val="12BA7692"/>
    <w:rsid w:val="12CF313E"/>
    <w:rsid w:val="12E72FE9"/>
    <w:rsid w:val="12F64B6E"/>
    <w:rsid w:val="12FE59B8"/>
    <w:rsid w:val="130C6140"/>
    <w:rsid w:val="13382DC7"/>
    <w:rsid w:val="13517FF7"/>
    <w:rsid w:val="13531FC1"/>
    <w:rsid w:val="135E2714"/>
    <w:rsid w:val="13651FD7"/>
    <w:rsid w:val="142E05E9"/>
    <w:rsid w:val="143771ED"/>
    <w:rsid w:val="145C6C53"/>
    <w:rsid w:val="147321EF"/>
    <w:rsid w:val="14B56C12"/>
    <w:rsid w:val="14ED0E56"/>
    <w:rsid w:val="15211C4B"/>
    <w:rsid w:val="155D7127"/>
    <w:rsid w:val="157B1D2C"/>
    <w:rsid w:val="15AF54A9"/>
    <w:rsid w:val="15D346A7"/>
    <w:rsid w:val="15E46F00"/>
    <w:rsid w:val="15F80BFE"/>
    <w:rsid w:val="15F829AC"/>
    <w:rsid w:val="16465E0D"/>
    <w:rsid w:val="164E65C7"/>
    <w:rsid w:val="16585B40"/>
    <w:rsid w:val="166848E4"/>
    <w:rsid w:val="168C1346"/>
    <w:rsid w:val="168C390D"/>
    <w:rsid w:val="16996C39"/>
    <w:rsid w:val="16DA0303"/>
    <w:rsid w:val="16EB731D"/>
    <w:rsid w:val="16FC64CC"/>
    <w:rsid w:val="170830C2"/>
    <w:rsid w:val="17321EED"/>
    <w:rsid w:val="17417784"/>
    <w:rsid w:val="174D3905"/>
    <w:rsid w:val="17514A69"/>
    <w:rsid w:val="17571954"/>
    <w:rsid w:val="17EB3972"/>
    <w:rsid w:val="18023FB5"/>
    <w:rsid w:val="186C142F"/>
    <w:rsid w:val="18767863"/>
    <w:rsid w:val="1888270D"/>
    <w:rsid w:val="18B51028"/>
    <w:rsid w:val="18DF42F7"/>
    <w:rsid w:val="18FF468F"/>
    <w:rsid w:val="191A68E3"/>
    <w:rsid w:val="191E4E1F"/>
    <w:rsid w:val="197131A1"/>
    <w:rsid w:val="198A2469"/>
    <w:rsid w:val="199706EC"/>
    <w:rsid w:val="19A30E80"/>
    <w:rsid w:val="1A6E76E0"/>
    <w:rsid w:val="1A824F3A"/>
    <w:rsid w:val="1A9E31F3"/>
    <w:rsid w:val="1AA66E7A"/>
    <w:rsid w:val="1AE71DD5"/>
    <w:rsid w:val="1B1738D4"/>
    <w:rsid w:val="1B252495"/>
    <w:rsid w:val="1B31720C"/>
    <w:rsid w:val="1B3C333B"/>
    <w:rsid w:val="1B4072CF"/>
    <w:rsid w:val="1B77281E"/>
    <w:rsid w:val="1BC95F35"/>
    <w:rsid w:val="1C250273"/>
    <w:rsid w:val="1C746B04"/>
    <w:rsid w:val="1C76287C"/>
    <w:rsid w:val="1C7A05BE"/>
    <w:rsid w:val="1C7D1E5D"/>
    <w:rsid w:val="1C9176B6"/>
    <w:rsid w:val="1C984EE8"/>
    <w:rsid w:val="1C9B1C69"/>
    <w:rsid w:val="1CA2064E"/>
    <w:rsid w:val="1CC400CA"/>
    <w:rsid w:val="1CF06AD2"/>
    <w:rsid w:val="1D0B56BA"/>
    <w:rsid w:val="1D3C6CB3"/>
    <w:rsid w:val="1D752B34"/>
    <w:rsid w:val="1DBC1387"/>
    <w:rsid w:val="1DC97EE6"/>
    <w:rsid w:val="1E0A5972"/>
    <w:rsid w:val="1E205195"/>
    <w:rsid w:val="1E390005"/>
    <w:rsid w:val="1E6C2189"/>
    <w:rsid w:val="1E8A6AB3"/>
    <w:rsid w:val="1EA336D1"/>
    <w:rsid w:val="1EDF6DFF"/>
    <w:rsid w:val="1EE2069D"/>
    <w:rsid w:val="1EEE3644"/>
    <w:rsid w:val="1F106FB8"/>
    <w:rsid w:val="1F152820"/>
    <w:rsid w:val="1F2760B0"/>
    <w:rsid w:val="1F312E60"/>
    <w:rsid w:val="1F7F2436"/>
    <w:rsid w:val="1F8B663F"/>
    <w:rsid w:val="1F8D0609"/>
    <w:rsid w:val="1FAE4963"/>
    <w:rsid w:val="1FDA1374"/>
    <w:rsid w:val="1FF20DD4"/>
    <w:rsid w:val="202251F5"/>
    <w:rsid w:val="20692E24"/>
    <w:rsid w:val="2094124A"/>
    <w:rsid w:val="20987265"/>
    <w:rsid w:val="20B54914"/>
    <w:rsid w:val="20CA3197"/>
    <w:rsid w:val="20DE5CA3"/>
    <w:rsid w:val="212179AD"/>
    <w:rsid w:val="21464F13"/>
    <w:rsid w:val="21582E98"/>
    <w:rsid w:val="21921F06"/>
    <w:rsid w:val="21957C48"/>
    <w:rsid w:val="21B7750E"/>
    <w:rsid w:val="21E8421C"/>
    <w:rsid w:val="21F91F85"/>
    <w:rsid w:val="22511DC1"/>
    <w:rsid w:val="226161D9"/>
    <w:rsid w:val="2277734E"/>
    <w:rsid w:val="229B4DEB"/>
    <w:rsid w:val="22AE119D"/>
    <w:rsid w:val="22B67E76"/>
    <w:rsid w:val="22C75BE0"/>
    <w:rsid w:val="22F95FB5"/>
    <w:rsid w:val="231B5F2B"/>
    <w:rsid w:val="232079E6"/>
    <w:rsid w:val="232A43C0"/>
    <w:rsid w:val="23490CEA"/>
    <w:rsid w:val="23507091"/>
    <w:rsid w:val="237925CB"/>
    <w:rsid w:val="23847F75"/>
    <w:rsid w:val="239D4B92"/>
    <w:rsid w:val="23D63257"/>
    <w:rsid w:val="23FF75FB"/>
    <w:rsid w:val="240D1D18"/>
    <w:rsid w:val="241F37F9"/>
    <w:rsid w:val="2426102C"/>
    <w:rsid w:val="242D5F16"/>
    <w:rsid w:val="24577437"/>
    <w:rsid w:val="24613E12"/>
    <w:rsid w:val="246D56CD"/>
    <w:rsid w:val="24912949"/>
    <w:rsid w:val="24960973"/>
    <w:rsid w:val="24A077F4"/>
    <w:rsid w:val="24C85C3F"/>
    <w:rsid w:val="24CD14A7"/>
    <w:rsid w:val="24DC16EA"/>
    <w:rsid w:val="25070E5D"/>
    <w:rsid w:val="250E4686"/>
    <w:rsid w:val="2519649B"/>
    <w:rsid w:val="25445C0D"/>
    <w:rsid w:val="254D615F"/>
    <w:rsid w:val="25501354"/>
    <w:rsid w:val="255E4015"/>
    <w:rsid w:val="25B61F3B"/>
    <w:rsid w:val="25C02083"/>
    <w:rsid w:val="25C7239A"/>
    <w:rsid w:val="26323CB8"/>
    <w:rsid w:val="263A5741"/>
    <w:rsid w:val="26466DEE"/>
    <w:rsid w:val="265359DC"/>
    <w:rsid w:val="26695200"/>
    <w:rsid w:val="269E30FB"/>
    <w:rsid w:val="26A61FB0"/>
    <w:rsid w:val="26A85D28"/>
    <w:rsid w:val="26C32B62"/>
    <w:rsid w:val="26EA4592"/>
    <w:rsid w:val="27003DB6"/>
    <w:rsid w:val="27075144"/>
    <w:rsid w:val="27083FF7"/>
    <w:rsid w:val="27141E9E"/>
    <w:rsid w:val="272F1FA5"/>
    <w:rsid w:val="275E288B"/>
    <w:rsid w:val="279A25BF"/>
    <w:rsid w:val="27A13807"/>
    <w:rsid w:val="27C9064C"/>
    <w:rsid w:val="27E305A0"/>
    <w:rsid w:val="27FD7D5F"/>
    <w:rsid w:val="28575C58"/>
    <w:rsid w:val="286914E7"/>
    <w:rsid w:val="287E4F92"/>
    <w:rsid w:val="288051AE"/>
    <w:rsid w:val="28A075FF"/>
    <w:rsid w:val="28BB61E6"/>
    <w:rsid w:val="28E62B38"/>
    <w:rsid w:val="28E75A13"/>
    <w:rsid w:val="293146FB"/>
    <w:rsid w:val="29385A89"/>
    <w:rsid w:val="2967011C"/>
    <w:rsid w:val="297939AC"/>
    <w:rsid w:val="29A273A6"/>
    <w:rsid w:val="29B123F1"/>
    <w:rsid w:val="2A4C2E6E"/>
    <w:rsid w:val="2A895E70"/>
    <w:rsid w:val="2A9E191C"/>
    <w:rsid w:val="2ADE3FEA"/>
    <w:rsid w:val="2B791A60"/>
    <w:rsid w:val="2B886128"/>
    <w:rsid w:val="2B8F74B6"/>
    <w:rsid w:val="2B9243BF"/>
    <w:rsid w:val="2BD575BF"/>
    <w:rsid w:val="2BF65788"/>
    <w:rsid w:val="2C0C6D59"/>
    <w:rsid w:val="2C882884"/>
    <w:rsid w:val="2C9A4365"/>
    <w:rsid w:val="2CB73169"/>
    <w:rsid w:val="2CCA2E9C"/>
    <w:rsid w:val="2CEF46B1"/>
    <w:rsid w:val="2CFC41F4"/>
    <w:rsid w:val="2D19172E"/>
    <w:rsid w:val="2D23435A"/>
    <w:rsid w:val="2D320A41"/>
    <w:rsid w:val="2D460049"/>
    <w:rsid w:val="2D8B1F7F"/>
    <w:rsid w:val="2D8C2405"/>
    <w:rsid w:val="2D8D0F71"/>
    <w:rsid w:val="2D9C7B60"/>
    <w:rsid w:val="2DBE4083"/>
    <w:rsid w:val="2DC25462"/>
    <w:rsid w:val="2DF47AA5"/>
    <w:rsid w:val="2E0B376C"/>
    <w:rsid w:val="2E2959A0"/>
    <w:rsid w:val="2E450300"/>
    <w:rsid w:val="2E4A5917"/>
    <w:rsid w:val="2E861045"/>
    <w:rsid w:val="2E8E614B"/>
    <w:rsid w:val="2F012479"/>
    <w:rsid w:val="2F155F25"/>
    <w:rsid w:val="2F6660D8"/>
    <w:rsid w:val="2F666780"/>
    <w:rsid w:val="2F830D18"/>
    <w:rsid w:val="2F9C5AF8"/>
    <w:rsid w:val="2FE853E7"/>
    <w:rsid w:val="302461B3"/>
    <w:rsid w:val="302A644B"/>
    <w:rsid w:val="302E797D"/>
    <w:rsid w:val="3058256D"/>
    <w:rsid w:val="30607673"/>
    <w:rsid w:val="3079003A"/>
    <w:rsid w:val="30A21A3A"/>
    <w:rsid w:val="30B11C7D"/>
    <w:rsid w:val="30CB2D3F"/>
    <w:rsid w:val="30D836AE"/>
    <w:rsid w:val="312A215B"/>
    <w:rsid w:val="3153318E"/>
    <w:rsid w:val="316867E0"/>
    <w:rsid w:val="31CB6D6E"/>
    <w:rsid w:val="32180206"/>
    <w:rsid w:val="323D674B"/>
    <w:rsid w:val="32582CF8"/>
    <w:rsid w:val="326276D3"/>
    <w:rsid w:val="3264169D"/>
    <w:rsid w:val="329D4BAF"/>
    <w:rsid w:val="32AD5C95"/>
    <w:rsid w:val="32D81743"/>
    <w:rsid w:val="32E27652"/>
    <w:rsid w:val="33177971"/>
    <w:rsid w:val="332D5F33"/>
    <w:rsid w:val="333948D8"/>
    <w:rsid w:val="33631954"/>
    <w:rsid w:val="338D077F"/>
    <w:rsid w:val="338F0E0F"/>
    <w:rsid w:val="33977850"/>
    <w:rsid w:val="33AB6E58"/>
    <w:rsid w:val="33CF2B46"/>
    <w:rsid w:val="33FA4BE4"/>
    <w:rsid w:val="3402116D"/>
    <w:rsid w:val="342D3D10"/>
    <w:rsid w:val="345E036E"/>
    <w:rsid w:val="346663A9"/>
    <w:rsid w:val="34806536"/>
    <w:rsid w:val="349652D9"/>
    <w:rsid w:val="349A75F8"/>
    <w:rsid w:val="34B1049E"/>
    <w:rsid w:val="34B5447B"/>
    <w:rsid w:val="34C208FD"/>
    <w:rsid w:val="34CC54B4"/>
    <w:rsid w:val="34F767F8"/>
    <w:rsid w:val="35196227"/>
    <w:rsid w:val="35337105"/>
    <w:rsid w:val="355D23D3"/>
    <w:rsid w:val="358E6A31"/>
    <w:rsid w:val="35926521"/>
    <w:rsid w:val="35AC108D"/>
    <w:rsid w:val="35B71AE4"/>
    <w:rsid w:val="360A255B"/>
    <w:rsid w:val="36203B2D"/>
    <w:rsid w:val="365B6913"/>
    <w:rsid w:val="366963C1"/>
    <w:rsid w:val="36A007CA"/>
    <w:rsid w:val="36A91D74"/>
    <w:rsid w:val="3700570C"/>
    <w:rsid w:val="377838EB"/>
    <w:rsid w:val="377E4FAF"/>
    <w:rsid w:val="378B76CC"/>
    <w:rsid w:val="379C71E3"/>
    <w:rsid w:val="37C4673A"/>
    <w:rsid w:val="37D7646D"/>
    <w:rsid w:val="382A0C93"/>
    <w:rsid w:val="38651CCB"/>
    <w:rsid w:val="3894610C"/>
    <w:rsid w:val="38966328"/>
    <w:rsid w:val="389B749B"/>
    <w:rsid w:val="38C70290"/>
    <w:rsid w:val="38C904AC"/>
    <w:rsid w:val="390B0AC4"/>
    <w:rsid w:val="393873DF"/>
    <w:rsid w:val="39495149"/>
    <w:rsid w:val="39513FFD"/>
    <w:rsid w:val="398B78DF"/>
    <w:rsid w:val="39A95BE7"/>
    <w:rsid w:val="39B91C78"/>
    <w:rsid w:val="3A1219DE"/>
    <w:rsid w:val="3A1D721C"/>
    <w:rsid w:val="3A3652DF"/>
    <w:rsid w:val="3A414072"/>
    <w:rsid w:val="3A52002D"/>
    <w:rsid w:val="3A5C0EAC"/>
    <w:rsid w:val="3A9D358F"/>
    <w:rsid w:val="3AC21333"/>
    <w:rsid w:val="3AFB07F1"/>
    <w:rsid w:val="3B1A3241"/>
    <w:rsid w:val="3B53210F"/>
    <w:rsid w:val="3B567FF1"/>
    <w:rsid w:val="3B694FD2"/>
    <w:rsid w:val="3B765F9D"/>
    <w:rsid w:val="3B9B7FE9"/>
    <w:rsid w:val="3B9F54F4"/>
    <w:rsid w:val="3BDA477E"/>
    <w:rsid w:val="3C326368"/>
    <w:rsid w:val="3CCC056A"/>
    <w:rsid w:val="3CE314B1"/>
    <w:rsid w:val="3CF5377D"/>
    <w:rsid w:val="3D17730C"/>
    <w:rsid w:val="3D1E069A"/>
    <w:rsid w:val="3D2F0AF9"/>
    <w:rsid w:val="3D5E4F3B"/>
    <w:rsid w:val="3D6267D9"/>
    <w:rsid w:val="3D7824A0"/>
    <w:rsid w:val="3D8449A1"/>
    <w:rsid w:val="3DA45043"/>
    <w:rsid w:val="3E1A3557"/>
    <w:rsid w:val="3E1C2E2C"/>
    <w:rsid w:val="3E5F540E"/>
    <w:rsid w:val="3E6447D3"/>
    <w:rsid w:val="3EAA48DB"/>
    <w:rsid w:val="3EC7548D"/>
    <w:rsid w:val="3ED731F7"/>
    <w:rsid w:val="3F0D6C18"/>
    <w:rsid w:val="3F1E4982"/>
    <w:rsid w:val="3F36616F"/>
    <w:rsid w:val="3F512FA9"/>
    <w:rsid w:val="3F581721"/>
    <w:rsid w:val="3F8E1B07"/>
    <w:rsid w:val="3F9133A5"/>
    <w:rsid w:val="3F93536F"/>
    <w:rsid w:val="3FC01EDD"/>
    <w:rsid w:val="3FCC262F"/>
    <w:rsid w:val="3FE61943"/>
    <w:rsid w:val="3FF445A9"/>
    <w:rsid w:val="4003126A"/>
    <w:rsid w:val="400E0E9A"/>
    <w:rsid w:val="402C30CE"/>
    <w:rsid w:val="407B61E2"/>
    <w:rsid w:val="40887845"/>
    <w:rsid w:val="40967D4A"/>
    <w:rsid w:val="40A315E2"/>
    <w:rsid w:val="40CB62E0"/>
    <w:rsid w:val="40D22CC8"/>
    <w:rsid w:val="41175B2C"/>
    <w:rsid w:val="41306BEE"/>
    <w:rsid w:val="414A7CB0"/>
    <w:rsid w:val="414F3518"/>
    <w:rsid w:val="415665A5"/>
    <w:rsid w:val="41DD0CA1"/>
    <w:rsid w:val="42350960"/>
    <w:rsid w:val="42401365"/>
    <w:rsid w:val="425103BC"/>
    <w:rsid w:val="427A6373"/>
    <w:rsid w:val="42813BA5"/>
    <w:rsid w:val="429A6694"/>
    <w:rsid w:val="42A11B51"/>
    <w:rsid w:val="43346E69"/>
    <w:rsid w:val="43490310"/>
    <w:rsid w:val="43860D47"/>
    <w:rsid w:val="43880F63"/>
    <w:rsid w:val="43BC75C6"/>
    <w:rsid w:val="43D322F8"/>
    <w:rsid w:val="43E95AA6"/>
    <w:rsid w:val="43EC14F2"/>
    <w:rsid w:val="43ED0DC6"/>
    <w:rsid w:val="43FB7CCA"/>
    <w:rsid w:val="44316F05"/>
    <w:rsid w:val="444E3F5B"/>
    <w:rsid w:val="445F468F"/>
    <w:rsid w:val="4462201E"/>
    <w:rsid w:val="44DA57EF"/>
    <w:rsid w:val="44E4041B"/>
    <w:rsid w:val="45360AB0"/>
    <w:rsid w:val="45435142"/>
    <w:rsid w:val="457045DA"/>
    <w:rsid w:val="457C7DBE"/>
    <w:rsid w:val="4582210E"/>
    <w:rsid w:val="45837C34"/>
    <w:rsid w:val="458F38CC"/>
    <w:rsid w:val="45E87A97"/>
    <w:rsid w:val="46893028"/>
    <w:rsid w:val="469D0882"/>
    <w:rsid w:val="46A43327"/>
    <w:rsid w:val="46C978C9"/>
    <w:rsid w:val="46E42955"/>
    <w:rsid w:val="46E95BA3"/>
    <w:rsid w:val="46F661E4"/>
    <w:rsid w:val="470B1C8F"/>
    <w:rsid w:val="470D5A07"/>
    <w:rsid w:val="471C4A9D"/>
    <w:rsid w:val="474B5999"/>
    <w:rsid w:val="476756A3"/>
    <w:rsid w:val="47AB7721"/>
    <w:rsid w:val="47DB78B4"/>
    <w:rsid w:val="48270794"/>
    <w:rsid w:val="48345216"/>
    <w:rsid w:val="483D231C"/>
    <w:rsid w:val="48547666"/>
    <w:rsid w:val="48771E1D"/>
    <w:rsid w:val="487806ED"/>
    <w:rsid w:val="487B2E45"/>
    <w:rsid w:val="48A64365"/>
    <w:rsid w:val="48B2279B"/>
    <w:rsid w:val="48C12F4D"/>
    <w:rsid w:val="48E52647"/>
    <w:rsid w:val="48EC39A2"/>
    <w:rsid w:val="490C7F41"/>
    <w:rsid w:val="490E1F0B"/>
    <w:rsid w:val="491D3EFC"/>
    <w:rsid w:val="49261002"/>
    <w:rsid w:val="49333D3E"/>
    <w:rsid w:val="49553696"/>
    <w:rsid w:val="496E6505"/>
    <w:rsid w:val="49720702"/>
    <w:rsid w:val="497C6219"/>
    <w:rsid w:val="49816239"/>
    <w:rsid w:val="49914124"/>
    <w:rsid w:val="49A62143"/>
    <w:rsid w:val="49F46C0C"/>
    <w:rsid w:val="49FF69DD"/>
    <w:rsid w:val="4A233794"/>
    <w:rsid w:val="4A722025"/>
    <w:rsid w:val="4A7362EE"/>
    <w:rsid w:val="4A8E06E2"/>
    <w:rsid w:val="4AC07235"/>
    <w:rsid w:val="4AFF1B0B"/>
    <w:rsid w:val="4B137364"/>
    <w:rsid w:val="4B306168"/>
    <w:rsid w:val="4BA55CFF"/>
    <w:rsid w:val="4BB26B7D"/>
    <w:rsid w:val="4BD72A88"/>
    <w:rsid w:val="4BE07B8E"/>
    <w:rsid w:val="4BE86A43"/>
    <w:rsid w:val="4BEE392E"/>
    <w:rsid w:val="4C1415E6"/>
    <w:rsid w:val="4C194E4E"/>
    <w:rsid w:val="4C431ECB"/>
    <w:rsid w:val="4C653BF0"/>
    <w:rsid w:val="4C786019"/>
    <w:rsid w:val="4C7D53DD"/>
    <w:rsid w:val="4C9D782D"/>
    <w:rsid w:val="4CB42672"/>
    <w:rsid w:val="4CBD57DA"/>
    <w:rsid w:val="4CDD7C2A"/>
    <w:rsid w:val="4CE0771A"/>
    <w:rsid w:val="4CE70AA9"/>
    <w:rsid w:val="4CEE62DB"/>
    <w:rsid w:val="4CF136D5"/>
    <w:rsid w:val="4D227D33"/>
    <w:rsid w:val="4D5C2C01"/>
    <w:rsid w:val="4D5F4AE3"/>
    <w:rsid w:val="4D722A68"/>
    <w:rsid w:val="4D7F0CE1"/>
    <w:rsid w:val="4DA4699A"/>
    <w:rsid w:val="4DAB1AD6"/>
    <w:rsid w:val="4DAC3905"/>
    <w:rsid w:val="4DBD7A5B"/>
    <w:rsid w:val="4DE0665B"/>
    <w:rsid w:val="4DEA5DB7"/>
    <w:rsid w:val="4E2E44B5"/>
    <w:rsid w:val="4E352D59"/>
    <w:rsid w:val="4E7C3473"/>
    <w:rsid w:val="4EBB3F9B"/>
    <w:rsid w:val="4EE608C0"/>
    <w:rsid w:val="4EEC684A"/>
    <w:rsid w:val="4EF64E49"/>
    <w:rsid w:val="4F2558B8"/>
    <w:rsid w:val="4F4F0B87"/>
    <w:rsid w:val="4F5D14F6"/>
    <w:rsid w:val="4F7028E9"/>
    <w:rsid w:val="4F7947BC"/>
    <w:rsid w:val="4F8E16AF"/>
    <w:rsid w:val="4F9273F2"/>
    <w:rsid w:val="4FA709C3"/>
    <w:rsid w:val="4FBC446F"/>
    <w:rsid w:val="4FE305A5"/>
    <w:rsid w:val="501179A4"/>
    <w:rsid w:val="50371D47"/>
    <w:rsid w:val="50447FC0"/>
    <w:rsid w:val="504F52E3"/>
    <w:rsid w:val="50947199"/>
    <w:rsid w:val="50AA2519"/>
    <w:rsid w:val="50DA7DCD"/>
    <w:rsid w:val="50E35A2B"/>
    <w:rsid w:val="510C31D4"/>
    <w:rsid w:val="51164A46"/>
    <w:rsid w:val="51275030"/>
    <w:rsid w:val="51316796"/>
    <w:rsid w:val="51343F05"/>
    <w:rsid w:val="513D338D"/>
    <w:rsid w:val="517048F8"/>
    <w:rsid w:val="518B234A"/>
    <w:rsid w:val="51A76A58"/>
    <w:rsid w:val="51D610EC"/>
    <w:rsid w:val="5200056D"/>
    <w:rsid w:val="521C2FA3"/>
    <w:rsid w:val="52224331"/>
    <w:rsid w:val="52291CD0"/>
    <w:rsid w:val="522D1654"/>
    <w:rsid w:val="52304CA0"/>
    <w:rsid w:val="523522B6"/>
    <w:rsid w:val="523A78CD"/>
    <w:rsid w:val="5277467D"/>
    <w:rsid w:val="5288688A"/>
    <w:rsid w:val="52CD6A64"/>
    <w:rsid w:val="52DB10B0"/>
    <w:rsid w:val="52E02222"/>
    <w:rsid w:val="52EB0AB9"/>
    <w:rsid w:val="530E3233"/>
    <w:rsid w:val="53181F32"/>
    <w:rsid w:val="53281E1B"/>
    <w:rsid w:val="532C36B9"/>
    <w:rsid w:val="532D3C34"/>
    <w:rsid w:val="53432FEA"/>
    <w:rsid w:val="53456529"/>
    <w:rsid w:val="535624E4"/>
    <w:rsid w:val="53937294"/>
    <w:rsid w:val="53BD6A07"/>
    <w:rsid w:val="53D004E8"/>
    <w:rsid w:val="540A350F"/>
    <w:rsid w:val="54696247"/>
    <w:rsid w:val="54705828"/>
    <w:rsid w:val="549C03CB"/>
    <w:rsid w:val="549E2395"/>
    <w:rsid w:val="54C53DC5"/>
    <w:rsid w:val="54CF254E"/>
    <w:rsid w:val="54DC110F"/>
    <w:rsid w:val="54F3218D"/>
    <w:rsid w:val="54FB6F56"/>
    <w:rsid w:val="550F3292"/>
    <w:rsid w:val="551702DB"/>
    <w:rsid w:val="552D40CE"/>
    <w:rsid w:val="55434CEA"/>
    <w:rsid w:val="555B0286"/>
    <w:rsid w:val="55747599"/>
    <w:rsid w:val="55801A9A"/>
    <w:rsid w:val="55853555"/>
    <w:rsid w:val="55AF453B"/>
    <w:rsid w:val="55B1434A"/>
    <w:rsid w:val="55B14C07"/>
    <w:rsid w:val="55B32719"/>
    <w:rsid w:val="562E599A"/>
    <w:rsid w:val="56E36785"/>
    <w:rsid w:val="56E853B9"/>
    <w:rsid w:val="56FA282B"/>
    <w:rsid w:val="56FD2330"/>
    <w:rsid w:val="57743881"/>
    <w:rsid w:val="577E200A"/>
    <w:rsid w:val="57825F9E"/>
    <w:rsid w:val="578C4726"/>
    <w:rsid w:val="57AD13F7"/>
    <w:rsid w:val="57C739B1"/>
    <w:rsid w:val="57D165DD"/>
    <w:rsid w:val="57D460CD"/>
    <w:rsid w:val="582C415B"/>
    <w:rsid w:val="58327CB8"/>
    <w:rsid w:val="58535244"/>
    <w:rsid w:val="586129DE"/>
    <w:rsid w:val="587A4EC7"/>
    <w:rsid w:val="58883D79"/>
    <w:rsid w:val="58D26425"/>
    <w:rsid w:val="58E57C06"/>
    <w:rsid w:val="58F9403E"/>
    <w:rsid w:val="592941F7"/>
    <w:rsid w:val="59685DDA"/>
    <w:rsid w:val="596C0CB3"/>
    <w:rsid w:val="59897E96"/>
    <w:rsid w:val="59AD307A"/>
    <w:rsid w:val="59DE3063"/>
    <w:rsid w:val="59F9238B"/>
    <w:rsid w:val="5A054C64"/>
    <w:rsid w:val="5A327F3B"/>
    <w:rsid w:val="5A42448F"/>
    <w:rsid w:val="5A455061"/>
    <w:rsid w:val="5A6951F3"/>
    <w:rsid w:val="5A6E2809"/>
    <w:rsid w:val="5AAA5573"/>
    <w:rsid w:val="5AD00DCE"/>
    <w:rsid w:val="5ADD173D"/>
    <w:rsid w:val="5AFB5744"/>
    <w:rsid w:val="5B136F0D"/>
    <w:rsid w:val="5B4F43E9"/>
    <w:rsid w:val="5B687259"/>
    <w:rsid w:val="5B9C6F02"/>
    <w:rsid w:val="5BB16E51"/>
    <w:rsid w:val="5BD05378"/>
    <w:rsid w:val="5BD3501A"/>
    <w:rsid w:val="5BD4669C"/>
    <w:rsid w:val="5BE17A95"/>
    <w:rsid w:val="5BE340C8"/>
    <w:rsid w:val="5BF44F90"/>
    <w:rsid w:val="5C0056E3"/>
    <w:rsid w:val="5C0276AD"/>
    <w:rsid w:val="5C1104ED"/>
    <w:rsid w:val="5C78796F"/>
    <w:rsid w:val="5C86208C"/>
    <w:rsid w:val="5C975878"/>
    <w:rsid w:val="5CAE66A6"/>
    <w:rsid w:val="5CC74453"/>
    <w:rsid w:val="5CCD1B0E"/>
    <w:rsid w:val="5CE62B2B"/>
    <w:rsid w:val="5CE768A3"/>
    <w:rsid w:val="5D101956"/>
    <w:rsid w:val="5D255365"/>
    <w:rsid w:val="5D2E002E"/>
    <w:rsid w:val="5D7E7207"/>
    <w:rsid w:val="5D883BE2"/>
    <w:rsid w:val="5DB70023"/>
    <w:rsid w:val="5DBE622E"/>
    <w:rsid w:val="5DCF5AAF"/>
    <w:rsid w:val="5DD46E27"/>
    <w:rsid w:val="5DEF3C61"/>
    <w:rsid w:val="5E033269"/>
    <w:rsid w:val="5E1F3B1B"/>
    <w:rsid w:val="5E7D74BF"/>
    <w:rsid w:val="5E9B5B97"/>
    <w:rsid w:val="5EA04F5B"/>
    <w:rsid w:val="5EB56C59"/>
    <w:rsid w:val="5EC73BB2"/>
    <w:rsid w:val="5EEF6B0C"/>
    <w:rsid w:val="5F0E0117"/>
    <w:rsid w:val="5F0E6369"/>
    <w:rsid w:val="5F1C5B9B"/>
    <w:rsid w:val="5F1C5BB3"/>
    <w:rsid w:val="5F6D7533"/>
    <w:rsid w:val="5F7505BB"/>
    <w:rsid w:val="5F8F4CFE"/>
    <w:rsid w:val="5F920D48"/>
    <w:rsid w:val="5FBA13BE"/>
    <w:rsid w:val="5FDC1FC3"/>
    <w:rsid w:val="5FEB0458"/>
    <w:rsid w:val="5FF27A39"/>
    <w:rsid w:val="600E5B5B"/>
    <w:rsid w:val="60261490"/>
    <w:rsid w:val="60485F1A"/>
    <w:rsid w:val="60636240"/>
    <w:rsid w:val="60651FB9"/>
    <w:rsid w:val="60B42F40"/>
    <w:rsid w:val="6105554A"/>
    <w:rsid w:val="616A131A"/>
    <w:rsid w:val="61702274"/>
    <w:rsid w:val="617D3332"/>
    <w:rsid w:val="61AB553B"/>
    <w:rsid w:val="61BD7BD2"/>
    <w:rsid w:val="61D14939"/>
    <w:rsid w:val="61DA0784"/>
    <w:rsid w:val="62143C96"/>
    <w:rsid w:val="62152F49"/>
    <w:rsid w:val="62285994"/>
    <w:rsid w:val="623F6839"/>
    <w:rsid w:val="6247406C"/>
    <w:rsid w:val="62481B92"/>
    <w:rsid w:val="62943029"/>
    <w:rsid w:val="62AC2121"/>
    <w:rsid w:val="63387E58"/>
    <w:rsid w:val="63421F89"/>
    <w:rsid w:val="634E142A"/>
    <w:rsid w:val="639A466F"/>
    <w:rsid w:val="63BA6ABF"/>
    <w:rsid w:val="63E37DC4"/>
    <w:rsid w:val="63F0603D"/>
    <w:rsid w:val="641C6E32"/>
    <w:rsid w:val="644A7E43"/>
    <w:rsid w:val="64A77044"/>
    <w:rsid w:val="650A04E2"/>
    <w:rsid w:val="65271F32"/>
    <w:rsid w:val="65474383"/>
    <w:rsid w:val="65474BA4"/>
    <w:rsid w:val="654B3E73"/>
    <w:rsid w:val="657D51CC"/>
    <w:rsid w:val="65804C4D"/>
    <w:rsid w:val="66014531"/>
    <w:rsid w:val="661C136B"/>
    <w:rsid w:val="6632293D"/>
    <w:rsid w:val="66524D8D"/>
    <w:rsid w:val="66AB2D98"/>
    <w:rsid w:val="66B45A48"/>
    <w:rsid w:val="66F66060"/>
    <w:rsid w:val="67183A9D"/>
    <w:rsid w:val="671B1623"/>
    <w:rsid w:val="6732696D"/>
    <w:rsid w:val="673D5A3D"/>
    <w:rsid w:val="674540B5"/>
    <w:rsid w:val="677915E3"/>
    <w:rsid w:val="67A13A9B"/>
    <w:rsid w:val="68680898"/>
    <w:rsid w:val="6874548F"/>
    <w:rsid w:val="6890222C"/>
    <w:rsid w:val="68A5389A"/>
    <w:rsid w:val="68CD43E2"/>
    <w:rsid w:val="68DC04F1"/>
    <w:rsid w:val="68DE6DAC"/>
    <w:rsid w:val="68F15ADF"/>
    <w:rsid w:val="68F55854"/>
    <w:rsid w:val="690A7BA1"/>
    <w:rsid w:val="694110E9"/>
    <w:rsid w:val="696848C8"/>
    <w:rsid w:val="697414BE"/>
    <w:rsid w:val="69810B4C"/>
    <w:rsid w:val="698A0CE2"/>
    <w:rsid w:val="69A95D31"/>
    <w:rsid w:val="69F50851"/>
    <w:rsid w:val="6A0171F6"/>
    <w:rsid w:val="6A276531"/>
    <w:rsid w:val="6A4610AD"/>
    <w:rsid w:val="6A5C61DA"/>
    <w:rsid w:val="6A883473"/>
    <w:rsid w:val="6ABC136F"/>
    <w:rsid w:val="6AEA2E42"/>
    <w:rsid w:val="6B0F149F"/>
    <w:rsid w:val="6B6A2B79"/>
    <w:rsid w:val="6B785296"/>
    <w:rsid w:val="6BE64B4B"/>
    <w:rsid w:val="6C085BA6"/>
    <w:rsid w:val="6C0C3C30"/>
    <w:rsid w:val="6C150D37"/>
    <w:rsid w:val="6C296590"/>
    <w:rsid w:val="6C5F6D4A"/>
    <w:rsid w:val="6C6B0957"/>
    <w:rsid w:val="6CA5589A"/>
    <w:rsid w:val="6CB56076"/>
    <w:rsid w:val="6CD3474E"/>
    <w:rsid w:val="6D124089"/>
    <w:rsid w:val="6D142D9C"/>
    <w:rsid w:val="6D3451EC"/>
    <w:rsid w:val="6D362951"/>
    <w:rsid w:val="6D45564C"/>
    <w:rsid w:val="6D4573FA"/>
    <w:rsid w:val="6D6F3987"/>
    <w:rsid w:val="6D9C0FE4"/>
    <w:rsid w:val="6DB36A59"/>
    <w:rsid w:val="6DCA3DA3"/>
    <w:rsid w:val="6DCF05A0"/>
    <w:rsid w:val="6DD10C8D"/>
    <w:rsid w:val="6E0472B5"/>
    <w:rsid w:val="6E2039C3"/>
    <w:rsid w:val="6E2214E9"/>
    <w:rsid w:val="6E26547D"/>
    <w:rsid w:val="6E3B25AB"/>
    <w:rsid w:val="6E481A15"/>
    <w:rsid w:val="6E7B27C4"/>
    <w:rsid w:val="6E892069"/>
    <w:rsid w:val="6E9C129B"/>
    <w:rsid w:val="6EB072A6"/>
    <w:rsid w:val="6ED722D3"/>
    <w:rsid w:val="6EDE7B06"/>
    <w:rsid w:val="6EDF387E"/>
    <w:rsid w:val="6EED1AF7"/>
    <w:rsid w:val="6EF54E4F"/>
    <w:rsid w:val="6F1928EC"/>
    <w:rsid w:val="6F1978F4"/>
    <w:rsid w:val="6F2B6AC3"/>
    <w:rsid w:val="6F4162E7"/>
    <w:rsid w:val="6F7915DC"/>
    <w:rsid w:val="6F9E1043"/>
    <w:rsid w:val="6FF62C2D"/>
    <w:rsid w:val="6FF70753"/>
    <w:rsid w:val="70096E04"/>
    <w:rsid w:val="70384FF4"/>
    <w:rsid w:val="704F058F"/>
    <w:rsid w:val="70587444"/>
    <w:rsid w:val="7061234D"/>
    <w:rsid w:val="70651B61"/>
    <w:rsid w:val="707A560C"/>
    <w:rsid w:val="70C20D61"/>
    <w:rsid w:val="70D332FD"/>
    <w:rsid w:val="70E3312C"/>
    <w:rsid w:val="70E7268E"/>
    <w:rsid w:val="70EF6861"/>
    <w:rsid w:val="70F83224"/>
    <w:rsid w:val="711F4428"/>
    <w:rsid w:val="71324139"/>
    <w:rsid w:val="71381023"/>
    <w:rsid w:val="714479C8"/>
    <w:rsid w:val="716D6F1F"/>
    <w:rsid w:val="717007BD"/>
    <w:rsid w:val="71791D68"/>
    <w:rsid w:val="719941B8"/>
    <w:rsid w:val="719B653B"/>
    <w:rsid w:val="72163BDB"/>
    <w:rsid w:val="72253C9E"/>
    <w:rsid w:val="7285473C"/>
    <w:rsid w:val="72913A68"/>
    <w:rsid w:val="72C47013"/>
    <w:rsid w:val="72DE5930"/>
    <w:rsid w:val="731C3505"/>
    <w:rsid w:val="733028FA"/>
    <w:rsid w:val="733C304D"/>
    <w:rsid w:val="73467A28"/>
    <w:rsid w:val="7364540D"/>
    <w:rsid w:val="73F13E37"/>
    <w:rsid w:val="73FC0A2E"/>
    <w:rsid w:val="73FE786D"/>
    <w:rsid w:val="74026044"/>
    <w:rsid w:val="7419338E"/>
    <w:rsid w:val="74360ABB"/>
    <w:rsid w:val="74542618"/>
    <w:rsid w:val="745D327B"/>
    <w:rsid w:val="748F53FE"/>
    <w:rsid w:val="74985512"/>
    <w:rsid w:val="75153B55"/>
    <w:rsid w:val="75704647"/>
    <w:rsid w:val="759F78C3"/>
    <w:rsid w:val="75D03F20"/>
    <w:rsid w:val="75E654F2"/>
    <w:rsid w:val="75FE54D5"/>
    <w:rsid w:val="764D731F"/>
    <w:rsid w:val="76875656"/>
    <w:rsid w:val="76943CDE"/>
    <w:rsid w:val="76A50F09"/>
    <w:rsid w:val="76BB24DB"/>
    <w:rsid w:val="76E71522"/>
    <w:rsid w:val="76EC6B38"/>
    <w:rsid w:val="76F30285"/>
    <w:rsid w:val="771340C5"/>
    <w:rsid w:val="773C06E7"/>
    <w:rsid w:val="77775308"/>
    <w:rsid w:val="7782124A"/>
    <w:rsid w:val="77972015"/>
    <w:rsid w:val="77B45115"/>
    <w:rsid w:val="77B83835"/>
    <w:rsid w:val="77FF289B"/>
    <w:rsid w:val="7832299C"/>
    <w:rsid w:val="78487861"/>
    <w:rsid w:val="788C2381"/>
    <w:rsid w:val="78986F77"/>
    <w:rsid w:val="78DD0E2E"/>
    <w:rsid w:val="78DD1DD0"/>
    <w:rsid w:val="78E026CC"/>
    <w:rsid w:val="78F500A8"/>
    <w:rsid w:val="795766F4"/>
    <w:rsid w:val="7971702E"/>
    <w:rsid w:val="798610C5"/>
    <w:rsid w:val="799D05BD"/>
    <w:rsid w:val="79A13C0A"/>
    <w:rsid w:val="79BE7F47"/>
    <w:rsid w:val="79DA711C"/>
    <w:rsid w:val="79FD2E0A"/>
    <w:rsid w:val="7A0128FA"/>
    <w:rsid w:val="7A603AC5"/>
    <w:rsid w:val="7A8016D2"/>
    <w:rsid w:val="7B083579"/>
    <w:rsid w:val="7B172616"/>
    <w:rsid w:val="7B2368A0"/>
    <w:rsid w:val="7B580C40"/>
    <w:rsid w:val="7B744FA5"/>
    <w:rsid w:val="7BD007D6"/>
    <w:rsid w:val="7BD227A0"/>
    <w:rsid w:val="7BEE5100"/>
    <w:rsid w:val="7BF70459"/>
    <w:rsid w:val="7C8E46F4"/>
    <w:rsid w:val="7CA81753"/>
    <w:rsid w:val="7CB71996"/>
    <w:rsid w:val="7CC16371"/>
    <w:rsid w:val="7CFD1710"/>
    <w:rsid w:val="7D20578D"/>
    <w:rsid w:val="7D573D37"/>
    <w:rsid w:val="7D5B4A17"/>
    <w:rsid w:val="7D737625"/>
    <w:rsid w:val="7DB52379"/>
    <w:rsid w:val="7DD14EE2"/>
    <w:rsid w:val="7DEA08CF"/>
    <w:rsid w:val="7E3C452B"/>
    <w:rsid w:val="7E891110"/>
    <w:rsid w:val="7E906943"/>
    <w:rsid w:val="7EA61CC2"/>
    <w:rsid w:val="7EB138C0"/>
    <w:rsid w:val="7EF51371"/>
    <w:rsid w:val="7F932247"/>
    <w:rsid w:val="7FCC575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8"/>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57"/>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6"/>
    <w:link w:val="42"/>
    <w:qFormat/>
    <w:uiPriority w:val="0"/>
    <w:pPr>
      <w:keepNext/>
      <w:keepLines/>
      <w:spacing w:before="260" w:after="260" w:line="416" w:lineRule="auto"/>
      <w:outlineLvl w:val="2"/>
    </w:pPr>
    <w:rPr>
      <w:b/>
      <w:sz w:val="32"/>
      <w:szCs w:val="20"/>
    </w:rPr>
  </w:style>
  <w:style w:type="paragraph" w:styleId="7">
    <w:name w:val="heading 4"/>
    <w:basedOn w:val="1"/>
    <w:next w:val="1"/>
    <w:link w:val="43"/>
    <w:qFormat/>
    <w:uiPriority w:val="0"/>
    <w:pPr>
      <w:keepNext/>
      <w:keepLines/>
      <w:spacing w:before="280" w:after="290" w:line="376" w:lineRule="auto"/>
      <w:outlineLvl w:val="3"/>
    </w:pPr>
    <w:rPr>
      <w:rFonts w:ascii="Arial" w:hAnsi="Arial" w:eastAsia="黑体"/>
      <w:b/>
      <w:bCs/>
      <w:sz w:val="28"/>
      <w:szCs w:val="28"/>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Block Text"/>
    <w:qFormat/>
    <w:uiPriority w:val="0"/>
    <w:pPr>
      <w:widowControl w:val="0"/>
      <w:ind w:left="-216" w:right="2" w:hanging="2"/>
      <w:jc w:val="center"/>
    </w:pPr>
    <w:rPr>
      <w:rFonts w:ascii="楷体_GB2312" w:hAnsi="Times New Roman" w:eastAsia="楷体_GB2312" w:cs="Times New Roman"/>
      <w:kern w:val="2"/>
      <w:sz w:val="21"/>
      <w:szCs w:val="24"/>
      <w:lang w:val="en-US" w:eastAsia="zh-CN" w:bidi="ar-SA"/>
    </w:rPr>
  </w:style>
  <w:style w:type="paragraph" w:styleId="6">
    <w:name w:val="Normal Indent"/>
    <w:basedOn w:val="1"/>
    <w:link w:val="48"/>
    <w:qFormat/>
    <w:uiPriority w:val="0"/>
    <w:pPr>
      <w:ind w:firstLine="420" w:firstLineChars="200"/>
    </w:pPr>
  </w:style>
  <w:style w:type="paragraph" w:styleId="8">
    <w:name w:val="index 5"/>
    <w:next w:val="1"/>
    <w:qFormat/>
    <w:uiPriority w:val="0"/>
    <w:pPr>
      <w:widowControl w:val="0"/>
      <w:ind w:left="800" w:leftChars="800"/>
      <w:jc w:val="both"/>
    </w:pPr>
    <w:rPr>
      <w:rFonts w:ascii="Times New Roman" w:hAnsi="Times New Roman" w:eastAsia="宋体" w:cs="Times New Roman"/>
      <w:kern w:val="2"/>
      <w:sz w:val="21"/>
      <w:szCs w:val="24"/>
      <w:lang w:val="en-US" w:eastAsia="zh-CN" w:bidi="ar-SA"/>
    </w:rPr>
  </w:style>
  <w:style w:type="paragraph" w:styleId="9">
    <w:name w:val="Document Map"/>
    <w:basedOn w:val="1"/>
    <w:semiHidden/>
    <w:qFormat/>
    <w:uiPriority w:val="0"/>
    <w:pPr>
      <w:shd w:val="clear" w:color="auto" w:fill="000080"/>
    </w:pPr>
  </w:style>
  <w:style w:type="paragraph" w:styleId="10">
    <w:name w:val="annotation text"/>
    <w:basedOn w:val="1"/>
    <w:qFormat/>
    <w:uiPriority w:val="0"/>
    <w:pPr>
      <w:jc w:val="left"/>
    </w:pPr>
  </w:style>
  <w:style w:type="paragraph" w:styleId="11">
    <w:name w:val="Body Text"/>
    <w:basedOn w:val="1"/>
    <w:next w:val="12"/>
    <w:qFormat/>
    <w:uiPriority w:val="0"/>
    <w:pPr>
      <w:widowControl w:val="0"/>
      <w:jc w:val="both"/>
    </w:pPr>
    <w:rPr>
      <w:rFonts w:ascii="楷体_GB2312" w:hAnsi="Arial" w:eastAsia="楷体_GB2312" w:cs="Times New Roman"/>
      <w:kern w:val="2"/>
      <w:sz w:val="28"/>
      <w:szCs w:val="24"/>
      <w:lang w:val="en-US" w:eastAsia="zh-CN" w:bidi="ar-SA"/>
    </w:rPr>
  </w:style>
  <w:style w:type="paragraph" w:styleId="12">
    <w:name w:val="toc 2"/>
    <w:basedOn w:val="1"/>
    <w:next w:val="1"/>
    <w:qFormat/>
    <w:uiPriority w:val="0"/>
    <w:pPr>
      <w:ind w:left="420" w:leftChars="200"/>
    </w:pPr>
  </w:style>
  <w:style w:type="paragraph" w:styleId="13">
    <w:name w:val="Body Text Indent"/>
    <w:basedOn w:val="1"/>
    <w:next w:val="14"/>
    <w:qFormat/>
    <w:uiPriority w:val="0"/>
    <w:pPr>
      <w:spacing w:after="120"/>
      <w:ind w:left="420" w:leftChars="200"/>
    </w:pPr>
  </w:style>
  <w:style w:type="paragraph" w:styleId="14">
    <w:name w:val="envelope return"/>
    <w:qFormat/>
    <w:uiPriority w:val="0"/>
    <w:pPr>
      <w:widowControl w:val="0"/>
      <w:snapToGrid w:val="0"/>
      <w:jc w:val="both"/>
    </w:pPr>
    <w:rPr>
      <w:rFonts w:ascii="Arial" w:hAnsi="Arial" w:eastAsia="宋体" w:cs="Times New Roman"/>
      <w:kern w:val="2"/>
      <w:sz w:val="21"/>
      <w:szCs w:val="24"/>
      <w:lang w:val="en-US" w:eastAsia="zh-CN" w:bidi="ar-SA"/>
    </w:rPr>
  </w:style>
  <w:style w:type="paragraph" w:styleId="15">
    <w:name w:val="Plain Text"/>
    <w:basedOn w:val="1"/>
    <w:link w:val="47"/>
    <w:qFormat/>
    <w:uiPriority w:val="0"/>
    <w:pPr>
      <w:widowControl/>
      <w:spacing w:after="200" w:line="252" w:lineRule="auto"/>
      <w:jc w:val="left"/>
    </w:pPr>
    <w:rPr>
      <w:rFonts w:ascii="宋体" w:hAnsi="Courier New"/>
      <w:szCs w:val="20"/>
    </w:rPr>
  </w:style>
  <w:style w:type="paragraph" w:styleId="16">
    <w:name w:val="Date"/>
    <w:basedOn w:val="1"/>
    <w:next w:val="1"/>
    <w:link w:val="38"/>
    <w:qFormat/>
    <w:uiPriority w:val="0"/>
    <w:rPr>
      <w:sz w:val="24"/>
      <w:szCs w:val="20"/>
    </w:rPr>
  </w:style>
  <w:style w:type="paragraph" w:styleId="17">
    <w:name w:val="Balloon Text"/>
    <w:basedOn w:val="1"/>
    <w:link w:val="40"/>
    <w:qFormat/>
    <w:uiPriority w:val="0"/>
    <w:rPr>
      <w:sz w:val="18"/>
      <w:szCs w:val="18"/>
    </w:r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header"/>
    <w:basedOn w:val="1"/>
    <w:link w:val="49"/>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0"/>
  </w:style>
  <w:style w:type="paragraph" w:styleId="21">
    <w:name w:val="footnote text"/>
    <w:next w:val="8"/>
    <w:qFormat/>
    <w:uiPriority w:val="0"/>
    <w:pPr>
      <w:widowControl w:val="0"/>
      <w:adjustRightInd w:val="0"/>
      <w:spacing w:line="312" w:lineRule="atLeast"/>
      <w:jc w:val="left"/>
      <w:textAlignment w:val="baseline"/>
    </w:pPr>
    <w:rPr>
      <w:rFonts w:ascii="Times New Roman" w:hAnsi="Times New Roman" w:eastAsia="宋体" w:cs="Times New Roman"/>
      <w:kern w:val="2"/>
      <w:sz w:val="18"/>
      <w:szCs w:val="22"/>
      <w:lang w:val="en-US" w:eastAsia="zh-CN" w:bidi="ar-SA"/>
    </w:rPr>
  </w:style>
  <w:style w:type="paragraph" w:styleId="22">
    <w:name w:val="Body Text Indent 3"/>
    <w:basedOn w:val="1"/>
    <w:link w:val="39"/>
    <w:qFormat/>
    <w:uiPriority w:val="0"/>
    <w:pPr>
      <w:spacing w:after="120"/>
      <w:ind w:left="420" w:leftChars="200"/>
    </w:pPr>
    <w:rPr>
      <w:sz w:val="16"/>
      <w:szCs w:val="16"/>
    </w:rPr>
  </w:style>
  <w:style w:type="paragraph" w:styleId="23">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basedOn w:val="26"/>
    <w:qFormat/>
    <w:uiPriority w:val="0"/>
    <w:rPr>
      <w:b/>
      <w:bCs/>
    </w:rPr>
  </w:style>
  <w:style w:type="character" w:styleId="28">
    <w:name w:val="page number"/>
    <w:basedOn w:val="26"/>
    <w:qFormat/>
    <w:uiPriority w:val="0"/>
  </w:style>
  <w:style w:type="character" w:styleId="29">
    <w:name w:val="FollowedHyperlink"/>
    <w:basedOn w:val="26"/>
    <w:qFormat/>
    <w:uiPriority w:val="0"/>
    <w:rPr>
      <w:color w:val="2FA4E7"/>
      <w:u w:val="none"/>
    </w:rPr>
  </w:style>
  <w:style w:type="character" w:styleId="30">
    <w:name w:val="Emphasis"/>
    <w:basedOn w:val="26"/>
    <w:qFormat/>
    <w:uiPriority w:val="0"/>
    <w:rPr>
      <w:i/>
      <w:iCs/>
    </w:rPr>
  </w:style>
  <w:style w:type="character" w:styleId="31">
    <w:name w:val="Hyperlink"/>
    <w:basedOn w:val="26"/>
    <w:qFormat/>
    <w:uiPriority w:val="0"/>
    <w:rPr>
      <w:color w:val="2FA4E7"/>
      <w:u w:val="none"/>
    </w:rPr>
  </w:style>
  <w:style w:type="character" w:styleId="32">
    <w:name w:val="HTML Code"/>
    <w:basedOn w:val="26"/>
    <w:qFormat/>
    <w:uiPriority w:val="0"/>
    <w:rPr>
      <w:rFonts w:ascii="Consolas" w:hAnsi="Consolas" w:eastAsia="Consolas" w:cs="Consolas"/>
      <w:color w:val="DD1144"/>
      <w:sz w:val="18"/>
      <w:szCs w:val="18"/>
      <w:bdr w:val="single" w:color="E1E1E8" w:sz="6" w:space="0"/>
      <w:shd w:val="clear" w:fill="F7F7F9"/>
    </w:rPr>
  </w:style>
  <w:style w:type="character" w:styleId="33">
    <w:name w:val="HTML Cite"/>
    <w:basedOn w:val="26"/>
    <w:qFormat/>
    <w:uiPriority w:val="0"/>
  </w:style>
  <w:style w:type="paragraph" w:customStyle="1" w:styleId="34">
    <w:name w:val="目录 82"/>
    <w:next w:val="1"/>
    <w:qFormat/>
    <w:uiPriority w:val="0"/>
    <w:pPr>
      <w:ind w:left="2550"/>
      <w:jc w:val="both"/>
    </w:pPr>
    <w:rPr>
      <w:rFonts w:hint="default" w:ascii="Times New Roman" w:hAnsi="Times New Roman" w:eastAsia="宋体" w:cs="Times New Roman"/>
      <w:sz w:val="21"/>
      <w:lang w:val="en-US" w:eastAsia="zh-CN" w:bidi="ar-SA"/>
    </w:rPr>
  </w:style>
  <w:style w:type="paragraph" w:customStyle="1" w:styleId="35">
    <w:name w:val="Heading 2"/>
    <w:next w:val="1"/>
    <w:qFormat/>
    <w:uiPriority w:val="0"/>
    <w:pPr>
      <w:keepNext/>
      <w:keepLines/>
      <w:widowControl w:val="0"/>
      <w:spacing w:before="260" w:after="260" w:line="416" w:lineRule="auto"/>
      <w:jc w:val="both"/>
      <w:outlineLvl w:val="1"/>
    </w:pPr>
    <w:rPr>
      <w:rFonts w:ascii="Arial" w:hAnsi="Arial" w:eastAsia="黑体" w:cs="Times New Roman"/>
      <w:b/>
      <w:bCs/>
      <w:kern w:val="2"/>
      <w:sz w:val="32"/>
      <w:szCs w:val="32"/>
      <w:lang w:val="en-US" w:eastAsia="zh-CN" w:bidi="ar-SA"/>
    </w:rPr>
  </w:style>
  <w:style w:type="paragraph" w:customStyle="1" w:styleId="36">
    <w:name w:val="标题 41"/>
    <w:next w:val="1"/>
    <w:qFormat/>
    <w:uiPriority w:val="0"/>
    <w:pPr>
      <w:keepNext/>
      <w:keepLines/>
      <w:widowControl w:val="0"/>
      <w:spacing w:before="280" w:after="290" w:line="376" w:lineRule="auto"/>
      <w:jc w:val="both"/>
      <w:outlineLvl w:val="3"/>
    </w:pPr>
    <w:rPr>
      <w:rFonts w:ascii="Arial" w:hAnsi="Arial" w:eastAsia="黑体" w:cs="Times New Roman"/>
      <w:b/>
      <w:bCs/>
      <w:kern w:val="2"/>
      <w:sz w:val="28"/>
      <w:szCs w:val="28"/>
      <w:lang w:val="en-US" w:eastAsia="zh-CN" w:bidi="ar-SA"/>
    </w:rPr>
  </w:style>
  <w:style w:type="paragraph" w:customStyle="1" w:styleId="37">
    <w:name w:val="Default"/>
    <w:qFormat/>
    <w:uiPriority w:val="0"/>
    <w:pPr>
      <w:widowControl w:val="0"/>
      <w:autoSpaceDE w:val="0"/>
      <w:autoSpaceDN w:val="0"/>
      <w:adjustRightInd w:val="0"/>
    </w:pPr>
    <w:rPr>
      <w:rFonts w:ascii="Sim Sun" w:hAnsi="Times New Roman" w:eastAsia="Sim Sun" w:cs="Sim Sun"/>
      <w:color w:val="000000"/>
      <w:sz w:val="24"/>
      <w:szCs w:val="24"/>
      <w:lang w:val="en-US" w:eastAsia="zh-CN" w:bidi="ar-SA"/>
    </w:rPr>
  </w:style>
  <w:style w:type="character" w:customStyle="1" w:styleId="38">
    <w:name w:val="日期 Char"/>
    <w:basedOn w:val="26"/>
    <w:link w:val="16"/>
    <w:qFormat/>
    <w:uiPriority w:val="0"/>
    <w:rPr>
      <w:kern w:val="2"/>
      <w:sz w:val="24"/>
    </w:rPr>
  </w:style>
  <w:style w:type="character" w:customStyle="1" w:styleId="39">
    <w:name w:val="正文文本缩进 3 Char"/>
    <w:basedOn w:val="26"/>
    <w:link w:val="22"/>
    <w:qFormat/>
    <w:uiPriority w:val="0"/>
    <w:rPr>
      <w:kern w:val="2"/>
      <w:sz w:val="16"/>
      <w:szCs w:val="16"/>
    </w:rPr>
  </w:style>
  <w:style w:type="character" w:customStyle="1" w:styleId="40">
    <w:name w:val="批注框文本 Char"/>
    <w:basedOn w:val="26"/>
    <w:link w:val="17"/>
    <w:qFormat/>
    <w:uiPriority w:val="0"/>
    <w:rPr>
      <w:kern w:val="2"/>
      <w:sz w:val="18"/>
      <w:szCs w:val="18"/>
    </w:rPr>
  </w:style>
  <w:style w:type="character" w:customStyle="1" w:styleId="41">
    <w:name w:val="纯文本 Char"/>
    <w:qFormat/>
    <w:uiPriority w:val="99"/>
    <w:rPr>
      <w:rFonts w:ascii="宋体" w:hAnsi="Courier New"/>
      <w:kern w:val="2"/>
      <w:sz w:val="21"/>
    </w:rPr>
  </w:style>
  <w:style w:type="character" w:customStyle="1" w:styleId="42">
    <w:name w:val="标题 3 Char"/>
    <w:basedOn w:val="26"/>
    <w:link w:val="5"/>
    <w:qFormat/>
    <w:uiPriority w:val="0"/>
    <w:rPr>
      <w:b/>
      <w:kern w:val="2"/>
      <w:sz w:val="32"/>
    </w:rPr>
  </w:style>
  <w:style w:type="character" w:customStyle="1" w:styleId="43">
    <w:name w:val="标题 4 Char"/>
    <w:basedOn w:val="26"/>
    <w:link w:val="7"/>
    <w:qFormat/>
    <w:uiPriority w:val="0"/>
    <w:rPr>
      <w:rFonts w:ascii="Arial" w:hAnsi="Arial" w:eastAsia="黑体"/>
      <w:b/>
      <w:bCs/>
      <w:kern w:val="2"/>
      <w:sz w:val="28"/>
      <w:szCs w:val="28"/>
    </w:rPr>
  </w:style>
  <w:style w:type="character" w:customStyle="1" w:styleId="44">
    <w:name w:val="正文缩进2格 Char"/>
    <w:link w:val="45"/>
    <w:qFormat/>
    <w:uiPriority w:val="0"/>
    <w:rPr>
      <w:rFonts w:ascii="仿宋_GB2312" w:hAnsi="宋体" w:eastAsia="仿宋_GB2312"/>
      <w:sz w:val="31"/>
      <w:szCs w:val="28"/>
      <w:lang w:bidi="ar-SA"/>
    </w:rPr>
  </w:style>
  <w:style w:type="paragraph" w:customStyle="1" w:styleId="45">
    <w:name w:val="正文缩进2格"/>
    <w:basedOn w:val="1"/>
    <w:link w:val="44"/>
    <w:qFormat/>
    <w:uiPriority w:val="0"/>
    <w:pPr>
      <w:spacing w:line="600" w:lineRule="exact"/>
      <w:ind w:firstLine="639" w:firstLineChars="206"/>
    </w:pPr>
    <w:rPr>
      <w:rFonts w:ascii="仿宋_GB2312" w:hAnsi="宋体" w:eastAsia="仿宋_GB2312"/>
      <w:kern w:val="0"/>
      <w:sz w:val="31"/>
      <w:szCs w:val="28"/>
    </w:rPr>
  </w:style>
  <w:style w:type="character" w:customStyle="1" w:styleId="46">
    <w:name w:val="纯文本 Char2"/>
    <w:basedOn w:val="26"/>
    <w:qFormat/>
    <w:uiPriority w:val="0"/>
    <w:rPr>
      <w:rFonts w:ascii="宋体" w:hAnsi="Courier New" w:eastAsia="宋体"/>
      <w:kern w:val="2"/>
      <w:sz w:val="24"/>
      <w:lang w:val="en-US" w:eastAsia="zh-CN" w:bidi="ar-SA"/>
    </w:rPr>
  </w:style>
  <w:style w:type="character" w:customStyle="1" w:styleId="47">
    <w:name w:val="纯文本 Char1"/>
    <w:basedOn w:val="26"/>
    <w:link w:val="15"/>
    <w:qFormat/>
    <w:uiPriority w:val="0"/>
    <w:rPr>
      <w:rFonts w:ascii="宋体" w:hAnsi="Courier New" w:cs="Courier New"/>
      <w:kern w:val="2"/>
      <w:sz w:val="21"/>
      <w:szCs w:val="21"/>
    </w:rPr>
  </w:style>
  <w:style w:type="character" w:customStyle="1" w:styleId="48">
    <w:name w:val="正文缩进 Char"/>
    <w:link w:val="6"/>
    <w:qFormat/>
    <w:uiPriority w:val="0"/>
    <w:rPr>
      <w:rFonts w:eastAsia="宋体"/>
      <w:kern w:val="2"/>
      <w:sz w:val="21"/>
      <w:szCs w:val="24"/>
      <w:lang w:val="en-US" w:eastAsia="zh-CN" w:bidi="ar-SA"/>
    </w:rPr>
  </w:style>
  <w:style w:type="character" w:customStyle="1" w:styleId="49">
    <w:name w:val="页眉 Char"/>
    <w:link w:val="19"/>
    <w:qFormat/>
    <w:uiPriority w:val="99"/>
    <w:rPr>
      <w:kern w:val="2"/>
      <w:sz w:val="18"/>
      <w:szCs w:val="18"/>
    </w:rPr>
  </w:style>
  <w:style w:type="paragraph" w:customStyle="1" w:styleId="50">
    <w:name w:val="Char"/>
    <w:basedOn w:val="9"/>
    <w:qFormat/>
    <w:uiPriority w:val="0"/>
    <w:rPr>
      <w:rFonts w:ascii="Tahoma" w:hAnsi="Tahoma"/>
      <w:sz w:val="24"/>
    </w:rPr>
  </w:style>
  <w:style w:type="paragraph" w:customStyle="1" w:styleId="51">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52">
    <w:name w:val="msonormal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53">
    <w:name w:val="Char1"/>
    <w:basedOn w:val="1"/>
    <w:qFormat/>
    <w:uiPriority w:val="0"/>
    <w:pPr>
      <w:tabs>
        <w:tab w:val="left" w:pos="360"/>
      </w:tabs>
    </w:pPr>
    <w:rPr>
      <w:color w:val="000000"/>
      <w:sz w:val="24"/>
    </w:rPr>
  </w:style>
  <w:style w:type="paragraph" w:customStyle="1" w:styleId="54">
    <w:name w:val="Char Char Char Char"/>
    <w:basedOn w:val="9"/>
    <w:qFormat/>
    <w:uiPriority w:val="0"/>
    <w:pPr>
      <w:adjustRightInd w:val="0"/>
      <w:snapToGrid w:val="0"/>
      <w:spacing w:line="360" w:lineRule="auto"/>
    </w:pPr>
    <w:rPr>
      <w:szCs w:val="20"/>
    </w:rPr>
  </w:style>
  <w:style w:type="character" w:customStyle="1" w:styleId="55">
    <w:name w:val="p0 Char"/>
    <w:link w:val="56"/>
    <w:qFormat/>
    <w:uiPriority w:val="0"/>
    <w:rPr>
      <w:sz w:val="21"/>
      <w:szCs w:val="21"/>
    </w:rPr>
  </w:style>
  <w:style w:type="paragraph" w:customStyle="1" w:styleId="56">
    <w:name w:val="p0"/>
    <w:basedOn w:val="1"/>
    <w:link w:val="55"/>
    <w:qFormat/>
    <w:uiPriority w:val="0"/>
    <w:pPr>
      <w:widowControl/>
    </w:pPr>
    <w:rPr>
      <w:kern w:val="0"/>
      <w:szCs w:val="21"/>
    </w:rPr>
  </w:style>
  <w:style w:type="character" w:customStyle="1" w:styleId="57">
    <w:name w:val="标题 2 Char"/>
    <w:link w:val="4"/>
    <w:qFormat/>
    <w:uiPriority w:val="0"/>
    <w:rPr>
      <w:rFonts w:ascii="Arial" w:hAnsi="Arial" w:eastAsia="黑体"/>
      <w:b/>
      <w:bCs/>
      <w:kern w:val="2"/>
      <w:sz w:val="32"/>
      <w:szCs w:val="32"/>
    </w:rPr>
  </w:style>
  <w:style w:type="character" w:customStyle="1" w:styleId="58">
    <w:name w:val="current"/>
    <w:basedOn w:val="26"/>
    <w:qFormat/>
    <w:uiPriority w:val="0"/>
    <w:rPr>
      <w:color w:val="FF0000"/>
      <w:u w:val="none"/>
      <w:bdr w:val="single" w:color="DDDDDD" w:sz="2" w:space="0"/>
    </w:rPr>
  </w:style>
  <w:style w:type="character" w:customStyle="1" w:styleId="59">
    <w:name w:val="hint"/>
    <w:basedOn w:val="26"/>
    <w:qFormat/>
    <w:uiPriority w:val="0"/>
    <w:rPr>
      <w:color w:val="E47C62"/>
    </w:rPr>
  </w:style>
  <w:style w:type="character" w:customStyle="1" w:styleId="60">
    <w:name w:val="button"/>
    <w:basedOn w:val="26"/>
    <w:qFormat/>
    <w:uiPriority w:val="0"/>
  </w:style>
  <w:style w:type="character" w:customStyle="1" w:styleId="61">
    <w:name w:val="tmpztreemove_arrow"/>
    <w:basedOn w:val="26"/>
    <w:qFormat/>
    <w:uiPriority w:val="0"/>
  </w:style>
  <w:style w:type="character" w:customStyle="1" w:styleId="62">
    <w:name w:val="success"/>
    <w:basedOn w:val="26"/>
    <w:qFormat/>
    <w:uiPriority w:val="0"/>
    <w:rPr>
      <w:color w:val="008000"/>
    </w:rPr>
  </w:style>
  <w:style w:type="character" w:customStyle="1" w:styleId="63">
    <w:name w:val="gap"/>
    <w:basedOn w:val="26"/>
    <w:qFormat/>
    <w:uiPriority w:val="0"/>
    <w:rPr>
      <w:u w:val="none"/>
      <w:bdr w:val="single" w:color="DDDDDD" w:sz="2" w:space="0"/>
    </w:rPr>
  </w:style>
  <w:style w:type="character" w:customStyle="1" w:styleId="64">
    <w:name w:val="failed"/>
    <w:basedOn w:val="26"/>
    <w:qFormat/>
    <w:uiPriority w:val="0"/>
    <w:rPr>
      <w:color w:val="FF0000"/>
    </w:rPr>
  </w:style>
  <w:style w:type="character" w:customStyle="1" w:styleId="65">
    <w:name w:val="button2"/>
    <w:basedOn w:val="26"/>
    <w:qFormat/>
    <w:uiPriority w:val="0"/>
  </w:style>
  <w:style w:type="character" w:customStyle="1" w:styleId="66">
    <w:name w:val="hint2"/>
    <w:basedOn w:val="26"/>
    <w:qFormat/>
    <w:uiPriority w:val="0"/>
    <w:rPr>
      <w:color w:val="E47C62"/>
    </w:rPr>
  </w:style>
  <w:style w:type="paragraph" w:customStyle="1" w:styleId="67">
    <w:name w:val="正文1"/>
    <w:qFormat/>
    <w:uiPriority w:val="0"/>
    <w:pPr>
      <w:widowControl w:val="0"/>
      <w:spacing w:line="360" w:lineRule="auto"/>
      <w:ind w:firstLine="361"/>
      <w:jc w:val="both"/>
    </w:pPr>
    <w:rPr>
      <w:rFonts w:ascii="宋体" w:hAnsi="宋体" w:eastAsia="仿宋_GB2312" w:cs="Times New Roman"/>
      <w:kern w:val="2"/>
      <w:sz w:val="21"/>
      <w:szCs w:val="24"/>
      <w:lang w:val="en-US" w:eastAsia="zh-CN" w:bidi="ar-SA"/>
    </w:rPr>
  </w:style>
  <w:style w:type="character" w:customStyle="1" w:styleId="68">
    <w:name w:val="标题 1 Char"/>
    <w:link w:val="3"/>
    <w:qFormat/>
    <w:uiPriority w:val="0"/>
    <w:rPr>
      <w:b/>
      <w:bCs/>
      <w:kern w:val="44"/>
      <w:sz w:val="44"/>
      <w:szCs w:val="44"/>
    </w:rPr>
  </w:style>
  <w:style w:type="paragraph" w:customStyle="1" w:styleId="69">
    <w:name w:val="*正文"/>
    <w:qFormat/>
    <w:uiPriority w:val="99"/>
    <w:pPr>
      <w:widowControl w:val="0"/>
      <w:snapToGrid w:val="0"/>
      <w:spacing w:line="360" w:lineRule="auto"/>
      <w:ind w:firstLine="482"/>
      <w:jc w:val="both"/>
      <w:textAlignment w:val="auto"/>
    </w:pPr>
    <w:rPr>
      <w:rFonts w:ascii="Times New Roman" w:hAnsi="Times New Roman" w:eastAsia="仿宋_GB2312" w:cs="Times New Roman"/>
      <w:kern w:val="2"/>
      <w:sz w:val="28"/>
      <w:szCs w:val="24"/>
      <w:lang w:val="en-US" w:eastAsia="zh-CN" w:bidi="ar-SA"/>
    </w:rPr>
  </w:style>
  <w:style w:type="paragraph" w:customStyle="1" w:styleId="70">
    <w:name w:val="Table Text"/>
    <w:semiHidden/>
    <w:qFormat/>
    <w:uiPriority w:val="0"/>
    <w:pPr>
      <w:widowControl w:val="0"/>
      <w:jc w:val="both"/>
    </w:pPr>
    <w:rPr>
      <w:rFonts w:ascii="宋体" w:hAnsi="宋体" w:eastAsia="宋体" w:cs="宋体"/>
      <w:kern w:val="2"/>
      <w:sz w:val="24"/>
      <w:szCs w:val="24"/>
      <w:lang w:val="en-US" w:eastAsia="en-US" w:bidi="ar-SA"/>
    </w:rPr>
  </w:style>
  <w:style w:type="character" w:customStyle="1" w:styleId="71">
    <w:name w:val="16"/>
    <w:basedOn w:val="26"/>
    <w:qFormat/>
    <w:uiPriority w:val="0"/>
    <w:rPr>
      <w:rFonts w:hint="eastAsia" w:ascii="仿宋" w:hAnsi="仿宋" w:eastAsia="仿宋"/>
      <w:color w:val="000000"/>
      <w:sz w:val="22"/>
      <w:szCs w:val="22"/>
    </w:rPr>
  </w:style>
  <w:style w:type="paragraph" w:customStyle="1" w:styleId="72">
    <w:name w:val="Header"/>
    <w:qFormat/>
    <w:uiPriority w:val="99"/>
    <w:pPr>
      <w:widowControl w:val="0"/>
      <w:pBdr>
        <w:bottom w:val="single" w:color="auto" w:sz="6" w:space="1"/>
      </w:pBdr>
      <w:tabs>
        <w:tab w:val="center" w:pos="4153"/>
        <w:tab w:val="right" w:pos="8306"/>
      </w:tabs>
      <w:jc w:val="center"/>
    </w:pPr>
    <w:rPr>
      <w:rFonts w:ascii="Times New Roman" w:hAnsi="Times New Roman" w:eastAsia="宋体" w:cs="Times New Roman"/>
      <w:sz w:val="18"/>
      <w:szCs w:val="18"/>
      <w:lang w:val="en-US" w:eastAsia="zh-CN" w:bidi="ar-SA"/>
    </w:rPr>
  </w:style>
  <w:style w:type="paragraph" w:customStyle="1" w:styleId="73">
    <w:name w:val="Footer"/>
    <w:qFormat/>
    <w:uiPriority w:val="99"/>
    <w:pPr>
      <w:widowControl w:val="0"/>
      <w:tabs>
        <w:tab w:val="center" w:pos="4153"/>
        <w:tab w:val="right" w:pos="8306"/>
      </w:tabs>
      <w:jc w:val="left"/>
    </w:pPr>
    <w:rPr>
      <w:rFonts w:ascii="Times New Roman" w:hAnsi="Times New Roman" w:eastAsia="宋体" w:cs="Times New Roman"/>
      <w:sz w:val="18"/>
      <w:szCs w:val="18"/>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kdc</Company>
  <Pages>53</Pages>
  <Words>23233</Words>
  <Characters>25549</Characters>
  <Lines>229</Lines>
  <Paragraphs>64</Paragraphs>
  <TotalTime>13</TotalTime>
  <ScaleCrop>false</ScaleCrop>
  <LinksUpToDate>false</LinksUpToDate>
  <CharactersWithSpaces>26735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2023-07-31T00:19:00Z</dcterms:created>
  <dc:creator>chencd</dc:creator>
  <cp:lastModifiedBy>暮雪</cp:lastModifiedBy>
  <cp:lastPrinted>2025-06-11T02:51:00Z</cp:lastPrinted>
  <dcterms:modified xsi:type="dcterms:W3CDTF">2025-12-22T08:46:13Z</dcterms:modified>
  <dc:title>招标技术规格及要求</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AD9A185EF11340B29492CF07C8D920CC_13</vt:lpwstr>
  </property>
  <property fmtid="{D5CDD505-2E9C-101B-9397-08002B2CF9AE}" pid="4" name="KSOTemplateDocerSaveRecord">
    <vt:lpwstr>eyJoZGlkIjoiOGE3YWE4ZWVhNWU0N2Q2ODEzNmY4ZmYxZDAyY2JiYjIiLCJ1c2VySWQiOiI3MDk5NjYxMDgifQ==</vt:lpwstr>
  </property>
</Properties>
</file>